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400" w:after="0"/>
      </w:pPr>
      <w:r>
        <w:t xml:space="preserve"/>
      </w:r>
    </w:p>
    <w:p>
      <w:pPr>
        <w:spacing w:before="0" w:after="80"/>
        <w:jc w:val="center"/>
      </w:pPr>
      <w:r>
        <w:rPr>
          <w:rFonts w:ascii="Arial" w:cs="Arial" w:eastAsia="Arial" w:hAnsi="Arial"/>
          <w:b/>
          <w:bCs/>
          <w:color w:val="C9A84C"/>
          <w:sz w:val="20"/>
          <w:szCs w:val="20"/>
        </w:rPr>
        <w:t xml:space="preserve">⚔ THE SECURITY GUILD ⚔</w:t>
      </w:r>
    </w:p>
    <w:p>
      <w:pPr>
        <w:spacing w:before="0" w:after="200"/>
        <w:jc w:val="center"/>
      </w:pPr>
      <w:r>
        <w:rPr>
          <w:rFonts w:ascii="Arial" w:cs="Arial" w:eastAsia="Arial" w:hAnsi="Arial"/>
          <w:b/>
          <w:bCs/>
          <w:color w:val="5B2D8E"/>
          <w:sz w:val="40"/>
          <w:szCs w:val="40"/>
        </w:rPr>
        <w:t xml:space="preserve">Week-by-Week Guild Master Guide</w:t>
      </w:r>
    </w:p>
    <w:p>
      <w:pPr>
        <w:spacing w:before="0" w:after="400"/>
        <w:jc w:val="center"/>
      </w:pPr>
      <w:r>
        <w:rPr>
          <w:rFonts w:ascii="Arial" w:cs="Arial" w:eastAsia="Arial" w:hAnsi="Arial"/>
          <w:color w:val="555555"/>
          <w:sz w:val="24"/>
          <w:szCs w:val="24"/>
        </w:rPr>
        <w:t xml:space="preserve">Timing, trials, and actions for every week of the campaign</w:t>
      </w:r>
    </w:p>
    <w:p>
      <w:pPr>
        <w:spacing w:before="200" w:after="0"/>
      </w:pPr>
      <w:r>
        <w:t xml:space="preserve"/>
      </w:r>
    </w:p>
    <w:p>
      <w:pPr>
        <w:spacing w:before="80" w:after="80"/>
      </w:pPr>
      <w:r>
        <w:rPr>
          <w:rFonts w:ascii="Arial" w:cs="Arial" w:eastAsia="Arial" w:hAnsi="Arial"/>
          <w:b w:val="false"/>
          <w:bCs w:val="false"/>
          <w:color w:val="2D2D2D"/>
          <w:sz w:val="22"/>
          <w:szCs w:val="22"/>
        </w:rPr>
        <w:t xml:space="preserve">This guide maps each week's quest pack to its corresponding red team trial, tells you what to prepare in advance, and flags the critical GM actions that keep the program running. Read it alongside the weekly quest packs and the Red Team Trials: Implementation Guide.</w:t>
      </w:r>
    </w:p>
    <w:p>
      <w:pPr>
        <w:spacing w:before="12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
        <w:gridCol w:w="9000"/>
      </w:tblGrid>
      <w:tr>
        <w:tc>
          <w:tcPr>
            <w:tcW w:type="dxa" w:w="360"/>
            <w:tcBorders>
              <w:top w:val="none" w:color="FFFFFF" w:sz="0"/>
              <w:left w:val="none" w:color="FFFFFF" w:sz="0"/>
              <w:bottom w:val="none" w:color="FFFFFF" w:sz="0"/>
              <w:right w:val="none" w:color="FFFFFF" w:sz="0"/>
            </w:tcBorders>
            <w:shd w:fill="C9A84C" w:val="clear"/>
            <w:tcMar>
              <w:top w:type="dxa" w:w="120"/>
              <w:bottom w:type="dxa" w:w="120"/>
            </w:tcMar>
          </w:tcPr>
          <w:p>
            <w:r>
              <w:rPr>
                <w:rFonts w:ascii="Arial" w:cs="Arial" w:eastAsia="Arial" w:hAnsi="Arial"/>
                <w:sz w:val="22"/>
                <w:szCs w:val="22"/>
              </w:rPr>
              <w:t xml:space="preserve"/>
            </w:r>
          </w:p>
        </w:tc>
        <w:tc>
          <w:tcPr>
            <w:tcW w:type="dxa" w:w="9000"/>
            <w:tcBorders>
              <w:top w:val="none" w:color="FFFFFF" w:sz="0"/>
              <w:left w:val="none" w:color="FFFFFF" w:sz="0"/>
              <w:bottom w:val="none" w:color="FFFFFF" w:sz="0"/>
              <w:right w:val="none" w:color="FFFFFF" w:sz="0"/>
            </w:tcBorders>
            <w:shd w:fill="FFF8E1" w:val="clear"/>
            <w:tcMar>
              <w:top w:type="dxa" w:w="120"/>
              <w:bottom w:type="dxa" w:w="120"/>
            </w:tcMar>
          </w:tcPr>
          <w:p>
            <w:pPr>
              <w:spacing w:before="0" w:after="60"/>
            </w:pPr>
            <w:r>
              <w:rPr>
                <w:rFonts w:ascii="Arial" w:cs="Arial" w:eastAsia="Arial" w:hAnsi="Arial"/>
                <w:b/>
                <w:bCs/>
                <w:color w:val="C9A84C"/>
                <w:sz w:val="22"/>
                <w:szCs w:val="22"/>
              </w:rPr>
              <w:t xml:space="preserve">HOW TO USE THIS GUIDE</w:t>
            </w:r>
          </w:p>
          <w:p>
            <w:pPr>
              <w:spacing w:before="0" w:after="0"/>
            </w:pPr>
            <w:r>
              <w:rPr>
                <w:rFonts w:ascii="Arial" w:cs="Arial" w:eastAsia="Arial" w:hAnsi="Arial"/>
                <w:color w:val="2D2D2D"/>
                <w:sz w:val="22"/>
                <w:szCs w:val="22"/>
              </w:rPr>
              <w:t xml:space="preserve">Each week block shows: the quest theme, any active trial, and the specific actions you need to take. GM Actions marked with ★ are time-sensitive — do them before the week starts, not after.</w:t>
            </w:r>
          </w:p>
        </w:tc>
      </w:tr>
    </w:tbl>
    <w:p>
      <w:pPr>
        <w:spacing w:before="200" w:after="0"/>
      </w:pPr>
      <w:r>
        <w:t xml:space="preserve"/>
      </w:r>
    </w:p>
    <w:p>
      <w:pPr>
        <w:pStyle w:val="Heading1"/>
        <w:pBdr>
          <w:bottom w:val="single" w:color="5B2D8E" w:sz="6" w:space="1"/>
        </w:pBdr>
        <w:spacing w:before="320" w:after="160"/>
      </w:pPr>
      <w:r>
        <w:rPr>
          <w:rFonts w:ascii="Arial" w:cs="Arial" w:eastAsia="Arial" w:hAnsi="Arial"/>
          <w:b/>
          <w:bCs/>
          <w:color w:val="5B2D8E"/>
          <w:sz w:val="32"/>
          <w:szCs w:val="32"/>
        </w:rPr>
        <w:t xml:space="preserve">Campaign Overview</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400"/>
        <w:gridCol w:w="2400"/>
        <w:gridCol w:w="3360"/>
      </w:tblGrid>
      <w:tr>
        <w:trPr>
          <w:tblHeader/>
        </w:trPr>
        <w:tc>
          <w:tcPr>
            <w:tcW w:type="dxa" w:w="1200"/>
            <w:tcBorders>
              <w:top w:val="single" w:color="CCCCCC" w:sz="1"/>
              <w:left w:val="single" w:color="CCCCCC" w:sz="1"/>
              <w:bottom w:val="single" w:color="CCCCCC" w:sz="1"/>
              <w:right w:val="single" w:color="CCCCCC" w:sz="1"/>
            </w:tcBorders>
            <w:shd w:fill="5B2D8E" w:val="clear"/>
            <w:tcMar>
              <w:top w:type="dxa" w:w="80"/>
              <w:bottom w:type="dxa" w:w="80"/>
            </w:tcMar>
          </w:tcPr>
          <w:p>
            <w:r>
              <w:rPr>
                <w:rFonts w:ascii="Arial" w:cs="Arial" w:eastAsia="Arial" w:hAnsi="Arial"/>
                <w:b/>
                <w:bCs/>
                <w:color w:val="FFFFFF"/>
                <w:sz w:val="20"/>
                <w:szCs w:val="20"/>
              </w:rPr>
              <w:t xml:space="preserve">Week</w:t>
            </w:r>
          </w:p>
        </w:tc>
        <w:tc>
          <w:tcPr>
            <w:tcW w:type="dxa" w:w="2400"/>
            <w:tcBorders>
              <w:top w:val="single" w:color="CCCCCC" w:sz="1"/>
              <w:left w:val="single" w:color="CCCCCC" w:sz="1"/>
              <w:bottom w:val="single" w:color="CCCCCC" w:sz="1"/>
              <w:right w:val="single" w:color="CCCCCC" w:sz="1"/>
            </w:tcBorders>
            <w:shd w:fill="5B2D8E" w:val="clear"/>
            <w:tcMar>
              <w:top w:type="dxa" w:w="80"/>
              <w:bottom w:type="dxa" w:w="80"/>
            </w:tcMar>
          </w:tcPr>
          <w:p>
            <w:r>
              <w:rPr>
                <w:rFonts w:ascii="Arial" w:cs="Arial" w:eastAsia="Arial" w:hAnsi="Arial"/>
                <w:b/>
                <w:bCs/>
                <w:color w:val="FFFFFF"/>
                <w:sz w:val="20"/>
                <w:szCs w:val="20"/>
              </w:rPr>
              <w:t xml:space="preserve">Theme</w:t>
            </w:r>
          </w:p>
        </w:tc>
        <w:tc>
          <w:tcPr>
            <w:tcW w:type="dxa" w:w="2400"/>
            <w:tcBorders>
              <w:top w:val="single" w:color="CCCCCC" w:sz="1"/>
              <w:left w:val="single" w:color="CCCCCC" w:sz="1"/>
              <w:bottom w:val="single" w:color="CCCCCC" w:sz="1"/>
              <w:right w:val="single" w:color="CCCCCC" w:sz="1"/>
            </w:tcBorders>
            <w:shd w:fill="5B2D8E" w:val="clear"/>
            <w:tcMar>
              <w:top w:type="dxa" w:w="80"/>
              <w:bottom w:type="dxa" w:w="80"/>
            </w:tcMar>
          </w:tcPr>
          <w:p>
            <w:r>
              <w:rPr>
                <w:rFonts w:ascii="Arial" w:cs="Arial" w:eastAsia="Arial" w:hAnsi="Arial"/>
                <w:b/>
                <w:bCs/>
                <w:color w:val="FFFFFF"/>
                <w:sz w:val="20"/>
                <w:szCs w:val="20"/>
              </w:rPr>
              <w:t xml:space="preserve">Trial</w:t>
            </w:r>
          </w:p>
        </w:tc>
        <w:tc>
          <w:tcPr>
            <w:tcW w:type="dxa" w:w="3360"/>
            <w:tcBorders>
              <w:top w:val="single" w:color="CCCCCC" w:sz="1"/>
              <w:left w:val="single" w:color="CCCCCC" w:sz="1"/>
              <w:bottom w:val="single" w:color="CCCCCC" w:sz="1"/>
              <w:right w:val="single" w:color="CCCCCC" w:sz="1"/>
            </w:tcBorders>
            <w:shd w:fill="5B2D8E" w:val="clear"/>
            <w:tcMar>
              <w:top w:type="dxa" w:w="80"/>
              <w:bottom w:type="dxa" w:w="80"/>
            </w:tcMar>
          </w:tcPr>
          <w:p>
            <w:r>
              <w:rPr>
                <w:rFonts w:ascii="Arial" w:cs="Arial" w:eastAsia="Arial" w:hAnsi="Arial"/>
                <w:b/>
                <w:bCs/>
                <w:color w:val="FFFFFF"/>
                <w:sz w:val="20"/>
                <w:szCs w:val="20"/>
              </w:rPr>
              <w:t xml:space="preserve">Milestone</w:t>
            </w:r>
          </w:p>
        </w:tc>
      </w:tr>
      <w:tr>
        <w:tc>
          <w:tcPr>
            <w:tcW w:type="dxa" w:w="1200"/>
            <w:tcBorders>
              <w:top w:val="single" w:color="CCCCCC" w:sz="1"/>
              <w:left w:val="single" w:color="CCCCCC" w:sz="1"/>
              <w:bottom w:val="single" w:color="CCCCCC" w:sz="1"/>
              <w:right w:val="single" w:color="CCCCCC" w:sz="1"/>
            </w:tcBorders>
            <w:shd w:fill="FFFFFF" w:val="clear"/>
            <w:tcMar>
              <w:top w:type="dxa" w:w="80"/>
              <w:bottom w:type="dxa" w:w="80"/>
            </w:tcMar>
          </w:tcPr>
          <w:p>
            <w:r>
              <w:rPr>
                <w:rFonts w:ascii="Arial" w:cs="Arial" w:eastAsia="Arial" w:hAnsi="Arial"/>
                <w:color w:val="2D2D2D"/>
                <w:sz w:val="20"/>
                <w:szCs w:val="20"/>
              </w:rPr>
              <w:t xml:space="preserve">1–2</w:t>
            </w:r>
          </w:p>
        </w:tc>
        <w:tc>
          <w:tcPr>
            <w:tcW w:type="dxa" w:w="2400"/>
            <w:tcBorders>
              <w:top w:val="single" w:color="CCCCCC" w:sz="1"/>
              <w:left w:val="single" w:color="CCCCCC" w:sz="1"/>
              <w:bottom w:val="single" w:color="CCCCCC" w:sz="1"/>
              <w:right w:val="single" w:color="CCCCCC" w:sz="1"/>
            </w:tcBorders>
            <w:shd w:fill="FFFFFF" w:val="clear"/>
            <w:tcMar>
              <w:top w:type="dxa" w:w="80"/>
              <w:bottom w:type="dxa" w:w="80"/>
            </w:tcMar>
          </w:tcPr>
          <w:p>
            <w:r>
              <w:rPr>
                <w:rFonts w:ascii="Arial" w:cs="Arial" w:eastAsia="Arial" w:hAnsi="Arial"/>
                <w:color w:val="2D2D2D"/>
                <w:sz w:val="20"/>
                <w:szCs w:val="20"/>
              </w:rPr>
              <w:t xml:space="preserve">Session Zero</w:t>
            </w:r>
          </w:p>
        </w:tc>
        <w:tc>
          <w:tcPr>
            <w:tcW w:type="dxa" w:w="2400"/>
            <w:tcBorders>
              <w:top w:val="single" w:color="CCCCCC" w:sz="1"/>
              <w:left w:val="single" w:color="CCCCCC" w:sz="1"/>
              <w:bottom w:val="single" w:color="CCCCCC" w:sz="1"/>
              <w:right w:val="single" w:color="CCCCCC" w:sz="1"/>
            </w:tcBorders>
            <w:shd w:fill="FFFFFF" w:val="clear"/>
            <w:tcMar>
              <w:top w:type="dxa" w:w="80"/>
              <w:bottom w:type="dxa" w:w="80"/>
            </w:tcMar>
          </w:tcPr>
          <w:p>
            <w:r>
              <w:rPr>
                <w:rFonts w:ascii="Arial" w:cs="Arial" w:eastAsia="Arial" w:hAnsi="Arial"/>
                <w:color w:val="2D2D2D"/>
                <w:sz w:val="20"/>
                <w:szCs w:val="20"/>
              </w:rPr>
              <w:t xml:space="preserve">The Poisoned Scroll (email)</w:t>
            </w:r>
          </w:p>
        </w:tc>
        <w:tc>
          <w:tcPr>
            <w:tcW w:type="dxa" w:w="3360"/>
            <w:tcBorders>
              <w:top w:val="single" w:color="CCCCCC" w:sz="1"/>
              <w:left w:val="single" w:color="CCCCCC" w:sz="1"/>
              <w:bottom w:val="single" w:color="CCCCCC" w:sz="1"/>
              <w:right w:val="single" w:color="CCCCCC" w:sz="1"/>
            </w:tcBorders>
            <w:shd w:fill="FFFFFF" w:val="clear"/>
            <w:tcMar>
              <w:top w:type="dxa" w:w="80"/>
              <w:bottom w:type="dxa" w:w="80"/>
            </w:tcMar>
          </w:tcPr>
          <w:p>
            <w:r>
              <w:rPr>
                <w:rFonts w:ascii="Arial" w:cs="Arial" w:eastAsia="Arial" w:hAnsi="Arial"/>
                <w:color w:val="2D2D2D"/>
                <w:sz w:val="20"/>
                <w:szCs w:val="20"/>
              </w:rPr>
              <w:t xml:space="preserve">Champions recruited, first quests live</w:t>
            </w:r>
          </w:p>
        </w:tc>
      </w:tr>
      <w:tr>
        <w:tc>
          <w:tcPr>
            <w:tcW w:type="dxa" w:w="1200"/>
            <w:tcBorders>
              <w:top w:val="single" w:color="CCCCCC" w:sz="1"/>
              <w:left w:val="single" w:color="CCCCCC" w:sz="1"/>
              <w:bottom w:val="single" w:color="CCCCCC" w:sz="1"/>
              <w:right w:val="single" w:color="CCCCCC" w:sz="1"/>
            </w:tcBorders>
            <w:shd w:fill="F5F5F5" w:val="clear"/>
            <w:tcMar>
              <w:top w:type="dxa" w:w="80"/>
              <w:bottom w:type="dxa" w:w="80"/>
            </w:tcMar>
          </w:tcPr>
          <w:p>
            <w:r>
              <w:rPr>
                <w:rFonts w:ascii="Arial" w:cs="Arial" w:eastAsia="Arial" w:hAnsi="Arial"/>
                <w:color w:val="2D2D2D"/>
                <w:sz w:val="20"/>
                <w:szCs w:val="20"/>
              </w:rPr>
              <w:t xml:space="preserve">3–4</w:t>
            </w:r>
          </w:p>
        </w:tc>
        <w:tc>
          <w:tcPr>
            <w:tcW w:type="dxa" w:w="2400"/>
            <w:tcBorders>
              <w:top w:val="single" w:color="CCCCCC" w:sz="1"/>
              <w:left w:val="single" w:color="CCCCCC" w:sz="1"/>
              <w:bottom w:val="single" w:color="CCCCCC" w:sz="1"/>
              <w:right w:val="single" w:color="CCCCCC" w:sz="1"/>
            </w:tcBorders>
            <w:shd w:fill="F5F5F5" w:val="clear"/>
            <w:tcMar>
              <w:top w:type="dxa" w:w="80"/>
              <w:bottom w:type="dxa" w:w="80"/>
            </w:tcMar>
          </w:tcPr>
          <w:p>
            <w:r>
              <w:rPr>
                <w:rFonts w:ascii="Arial" w:cs="Arial" w:eastAsia="Arial" w:hAnsi="Arial"/>
                <w:color w:val="2D2D2D"/>
                <w:sz w:val="20"/>
                <w:szCs w:val="20"/>
              </w:rPr>
              <w:t xml:space="preserve">Building Foundations</w:t>
            </w:r>
          </w:p>
        </w:tc>
        <w:tc>
          <w:tcPr>
            <w:tcW w:type="dxa" w:w="2400"/>
            <w:tcBorders>
              <w:top w:val="single" w:color="CCCCCC" w:sz="1"/>
              <w:left w:val="single" w:color="CCCCCC" w:sz="1"/>
              <w:bottom w:val="single" w:color="CCCCCC" w:sz="1"/>
              <w:right w:val="single" w:color="CCCCCC" w:sz="1"/>
            </w:tcBorders>
            <w:shd w:fill="F5F5F5" w:val="clear"/>
            <w:tcMar>
              <w:top w:type="dxa" w:w="80"/>
              <w:bottom w:type="dxa" w:w="80"/>
            </w:tcMar>
          </w:tcPr>
          <w:p>
            <w:r>
              <w:rPr>
                <w:rFonts w:ascii="Arial" w:cs="Arial" w:eastAsia="Arial" w:hAnsi="Arial"/>
                <w:color w:val="2D2D2D"/>
                <w:sz w:val="20"/>
                <w:szCs w:val="20"/>
              </w:rPr>
              <w:t xml:space="preserve">The False Herald (phone)</w:t>
            </w:r>
          </w:p>
        </w:tc>
        <w:tc>
          <w:tcPr>
            <w:tcW w:type="dxa" w:w="3360"/>
            <w:tcBorders>
              <w:top w:val="single" w:color="CCCCCC" w:sz="1"/>
              <w:left w:val="single" w:color="CCCCCC" w:sz="1"/>
              <w:bottom w:val="single" w:color="CCCCCC" w:sz="1"/>
              <w:right w:val="single" w:color="CCCCCC" w:sz="1"/>
            </w:tcBorders>
            <w:shd w:fill="F5F5F5" w:val="clear"/>
            <w:tcMar>
              <w:top w:type="dxa" w:w="80"/>
              <w:bottom w:type="dxa" w:w="80"/>
            </w:tcMar>
          </w:tcPr>
          <w:p>
            <w:r>
              <w:rPr>
                <w:rFonts w:ascii="Arial" w:cs="Arial" w:eastAsia="Arial" w:hAnsi="Arial"/>
                <w:color w:val="2D2D2D"/>
                <w:sz w:val="20"/>
                <w:szCs w:val="20"/>
              </w:rPr>
              <w:t xml:space="preserve">MFA quest live; first phone trial</w:t>
            </w:r>
          </w:p>
        </w:tc>
      </w:tr>
      <w:tr>
        <w:tc>
          <w:tcPr>
            <w:tcW w:type="dxa" w:w="1200"/>
            <w:tcBorders>
              <w:top w:val="single" w:color="CCCCCC" w:sz="1"/>
              <w:left w:val="single" w:color="CCCCCC" w:sz="1"/>
              <w:bottom w:val="single" w:color="CCCCCC" w:sz="1"/>
              <w:right w:val="single" w:color="CCCCCC" w:sz="1"/>
            </w:tcBorders>
            <w:shd w:fill="FFFFFF" w:val="clear"/>
            <w:tcMar>
              <w:top w:type="dxa" w:w="80"/>
              <w:bottom w:type="dxa" w:w="80"/>
            </w:tcMar>
          </w:tcPr>
          <w:p>
            <w:r>
              <w:rPr>
                <w:rFonts w:ascii="Arial" w:cs="Arial" w:eastAsia="Arial" w:hAnsi="Arial"/>
                <w:color w:val="2D2D2D"/>
                <w:sz w:val="20"/>
                <w:szCs w:val="20"/>
              </w:rPr>
              <w:t xml:space="preserve">5–6</w:t>
            </w:r>
          </w:p>
        </w:tc>
        <w:tc>
          <w:tcPr>
            <w:tcW w:type="dxa" w:w="2400"/>
            <w:tcBorders>
              <w:top w:val="single" w:color="CCCCCC" w:sz="1"/>
              <w:left w:val="single" w:color="CCCCCC" w:sz="1"/>
              <w:bottom w:val="single" w:color="CCCCCC" w:sz="1"/>
              <w:right w:val="single" w:color="CCCCCC" w:sz="1"/>
            </w:tcBorders>
            <w:shd w:fill="FFFFFF" w:val="clear"/>
            <w:tcMar>
              <w:top w:type="dxa" w:w="80"/>
              <w:bottom w:type="dxa" w:w="80"/>
            </w:tcMar>
          </w:tcPr>
          <w:p>
            <w:r>
              <w:rPr>
                <w:rFonts w:ascii="Arial" w:cs="Arial" w:eastAsia="Arial" w:hAnsi="Arial"/>
                <w:color w:val="2D2D2D"/>
                <w:sz w:val="20"/>
                <w:szCs w:val="20"/>
              </w:rPr>
              <w:t xml:space="preserve">Sharpening the Senses</w:t>
            </w:r>
          </w:p>
        </w:tc>
        <w:tc>
          <w:tcPr>
            <w:tcW w:type="dxa" w:w="2400"/>
            <w:tcBorders>
              <w:top w:val="single" w:color="CCCCCC" w:sz="1"/>
              <w:left w:val="single" w:color="CCCCCC" w:sz="1"/>
              <w:bottom w:val="single" w:color="CCCCCC" w:sz="1"/>
              <w:right w:val="single" w:color="CCCCCC" w:sz="1"/>
            </w:tcBorders>
            <w:shd w:fill="FFFFFF" w:val="clear"/>
            <w:tcMar>
              <w:top w:type="dxa" w:w="80"/>
              <w:bottom w:type="dxa" w:w="80"/>
            </w:tcMar>
          </w:tcPr>
          <w:p>
            <w:r>
              <w:rPr>
                <w:rFonts w:ascii="Arial" w:cs="Arial" w:eastAsia="Arial" w:hAnsi="Arial"/>
                <w:color w:val="2D2D2D"/>
                <w:sz w:val="20"/>
                <w:szCs w:val="20"/>
              </w:rPr>
              <w:t xml:space="preserve">The Forged Summons + Shadow's Entry</w:t>
            </w:r>
          </w:p>
        </w:tc>
        <w:tc>
          <w:tcPr>
            <w:tcW w:type="dxa" w:w="3360"/>
            <w:tcBorders>
              <w:top w:val="single" w:color="CCCCCC" w:sz="1"/>
              <w:left w:val="single" w:color="CCCCCC" w:sz="1"/>
              <w:bottom w:val="single" w:color="CCCCCC" w:sz="1"/>
              <w:right w:val="single" w:color="CCCCCC" w:sz="1"/>
            </w:tcBorders>
            <w:shd w:fill="FFFFFF" w:val="clear"/>
            <w:tcMar>
              <w:top w:type="dxa" w:w="80"/>
              <w:bottom w:type="dxa" w:w="80"/>
            </w:tcMar>
          </w:tcPr>
          <w:p>
            <w:r>
              <w:rPr>
                <w:rFonts w:ascii="Arial" w:cs="Arial" w:eastAsia="Arial" w:hAnsi="Arial"/>
                <w:color w:val="2D2D2D"/>
                <w:sz w:val="20"/>
                <w:szCs w:val="20"/>
              </w:rPr>
              <w:t xml:space="preserve">First physical trial; mentoring quests begin</w:t>
            </w:r>
          </w:p>
        </w:tc>
      </w:tr>
      <w:tr>
        <w:tc>
          <w:tcPr>
            <w:tcW w:type="dxa" w:w="1200"/>
            <w:tcBorders>
              <w:top w:val="single" w:color="CCCCCC" w:sz="1"/>
              <w:left w:val="single" w:color="CCCCCC" w:sz="1"/>
              <w:bottom w:val="single" w:color="CCCCCC" w:sz="1"/>
              <w:right w:val="single" w:color="CCCCCC" w:sz="1"/>
            </w:tcBorders>
            <w:shd w:fill="F5F5F5" w:val="clear"/>
            <w:tcMar>
              <w:top w:type="dxa" w:w="80"/>
              <w:bottom w:type="dxa" w:w="80"/>
            </w:tcMar>
          </w:tcPr>
          <w:p>
            <w:r>
              <w:rPr>
                <w:rFonts w:ascii="Arial" w:cs="Arial" w:eastAsia="Arial" w:hAnsi="Arial"/>
                <w:color w:val="2D2D2D"/>
                <w:sz w:val="20"/>
                <w:szCs w:val="20"/>
              </w:rPr>
              <w:t xml:space="preserve">7–8</w:t>
            </w:r>
          </w:p>
        </w:tc>
        <w:tc>
          <w:tcPr>
            <w:tcW w:type="dxa" w:w="2400"/>
            <w:tcBorders>
              <w:top w:val="single" w:color="CCCCCC" w:sz="1"/>
              <w:left w:val="single" w:color="CCCCCC" w:sz="1"/>
              <w:bottom w:val="single" w:color="CCCCCC" w:sz="1"/>
              <w:right w:val="single" w:color="CCCCCC" w:sz="1"/>
            </w:tcBorders>
            <w:shd w:fill="F5F5F5" w:val="clear"/>
            <w:tcMar>
              <w:top w:type="dxa" w:w="80"/>
              <w:bottom w:type="dxa" w:w="80"/>
            </w:tcMar>
          </w:tcPr>
          <w:p>
            <w:r>
              <w:rPr>
                <w:rFonts w:ascii="Arial" w:cs="Arial" w:eastAsia="Arial" w:hAnsi="Arial"/>
                <w:color w:val="2D2D2D"/>
                <w:sz w:val="20"/>
                <w:szCs w:val="20"/>
              </w:rPr>
              <w:t xml:space="preserve">Advanced Tactics</w:t>
            </w:r>
          </w:p>
        </w:tc>
        <w:tc>
          <w:tcPr>
            <w:tcW w:type="dxa" w:w="2400"/>
            <w:tcBorders>
              <w:top w:val="single" w:color="CCCCCC" w:sz="1"/>
              <w:left w:val="single" w:color="CCCCCC" w:sz="1"/>
              <w:bottom w:val="single" w:color="CCCCCC" w:sz="1"/>
              <w:right w:val="single" w:color="CCCCCC" w:sz="1"/>
            </w:tcBorders>
            <w:shd w:fill="F5F5F5" w:val="clear"/>
            <w:tcMar>
              <w:top w:type="dxa" w:w="80"/>
              <w:bottom w:type="dxa" w:w="80"/>
            </w:tcMar>
          </w:tcPr>
          <w:p>
            <w:r>
              <w:rPr>
                <w:rFonts w:ascii="Arial" w:cs="Arial" w:eastAsia="Arial" w:hAnsi="Arial"/>
                <w:color w:val="2D2D2D"/>
                <w:sz w:val="20"/>
                <w:szCs w:val="20"/>
              </w:rPr>
              <w:t xml:space="preserve">Voice of Shapeshifter + Deceiver's Letter</w:t>
            </w:r>
          </w:p>
        </w:tc>
        <w:tc>
          <w:tcPr>
            <w:tcW w:type="dxa" w:w="3360"/>
            <w:tcBorders>
              <w:top w:val="single" w:color="CCCCCC" w:sz="1"/>
              <w:left w:val="single" w:color="CCCCCC" w:sz="1"/>
              <w:bottom w:val="single" w:color="CCCCCC" w:sz="1"/>
              <w:right w:val="single" w:color="CCCCCC" w:sz="1"/>
            </w:tcBorders>
            <w:shd w:fill="F5F5F5" w:val="clear"/>
            <w:tcMar>
              <w:top w:type="dxa" w:w="80"/>
              <w:bottom w:type="dxa" w:w="80"/>
            </w:tcMar>
          </w:tcPr>
          <w:p>
            <w:r>
              <w:rPr>
                <w:rFonts w:ascii="Arial" w:cs="Arial" w:eastAsia="Arial" w:hAnsi="Arial"/>
                <w:color w:val="2D2D2D"/>
                <w:sz w:val="20"/>
                <w:szCs w:val="20"/>
              </w:rPr>
              <w:t xml:space="preserve">Trickiest email trial of the campaign</w:t>
            </w:r>
          </w:p>
        </w:tc>
      </w:tr>
      <w:tr>
        <w:tc>
          <w:tcPr>
            <w:tcW w:type="dxa" w:w="1200"/>
            <w:tcBorders>
              <w:top w:val="single" w:color="CCCCCC" w:sz="1"/>
              <w:left w:val="single" w:color="CCCCCC" w:sz="1"/>
              <w:bottom w:val="single" w:color="CCCCCC" w:sz="1"/>
              <w:right w:val="single" w:color="CCCCCC" w:sz="1"/>
            </w:tcBorders>
            <w:shd w:fill="FFFFFF" w:val="clear"/>
            <w:tcMar>
              <w:top w:type="dxa" w:w="80"/>
              <w:bottom w:type="dxa" w:w="80"/>
            </w:tcMar>
          </w:tcPr>
          <w:p>
            <w:r>
              <w:rPr>
                <w:rFonts w:ascii="Arial" w:cs="Arial" w:eastAsia="Arial" w:hAnsi="Arial"/>
                <w:color w:val="2D2D2D"/>
                <w:sz w:val="20"/>
                <w:szCs w:val="20"/>
              </w:rPr>
              <w:t xml:space="preserve">9–10</w:t>
            </w:r>
          </w:p>
        </w:tc>
        <w:tc>
          <w:tcPr>
            <w:tcW w:type="dxa" w:w="2400"/>
            <w:tcBorders>
              <w:top w:val="single" w:color="CCCCCC" w:sz="1"/>
              <w:left w:val="single" w:color="CCCCCC" w:sz="1"/>
              <w:bottom w:val="single" w:color="CCCCCC" w:sz="1"/>
              <w:right w:val="single" w:color="CCCCCC" w:sz="1"/>
            </w:tcBorders>
            <w:shd w:fill="FFFFFF" w:val="clear"/>
            <w:tcMar>
              <w:top w:type="dxa" w:w="80"/>
              <w:bottom w:type="dxa" w:w="80"/>
            </w:tcMar>
          </w:tcPr>
          <w:p>
            <w:r>
              <w:rPr>
                <w:rFonts w:ascii="Arial" w:cs="Arial" w:eastAsia="Arial" w:hAnsi="Arial"/>
                <w:color w:val="2D2D2D"/>
                <w:sz w:val="20"/>
                <w:szCs w:val="20"/>
              </w:rPr>
              <w:t xml:space="preserve">Passing the Torch</w:t>
            </w:r>
          </w:p>
        </w:tc>
        <w:tc>
          <w:tcPr>
            <w:tcW w:type="dxa" w:w="2400"/>
            <w:tcBorders>
              <w:top w:val="single" w:color="CCCCCC" w:sz="1"/>
              <w:left w:val="single" w:color="CCCCCC" w:sz="1"/>
              <w:bottom w:val="single" w:color="CCCCCC" w:sz="1"/>
              <w:right w:val="single" w:color="CCCCCC" w:sz="1"/>
            </w:tcBorders>
            <w:shd w:fill="FFFFFF" w:val="clear"/>
            <w:tcMar>
              <w:top w:type="dxa" w:w="80"/>
              <w:bottom w:type="dxa" w:w="80"/>
            </w:tcMar>
          </w:tcPr>
          <w:p>
            <w:r>
              <w:rPr>
                <w:rFonts w:ascii="Arial" w:cs="Arial" w:eastAsia="Arial" w:hAnsi="Arial"/>
                <w:color w:val="2D2D2D"/>
                <w:sz w:val="20"/>
                <w:szCs w:val="20"/>
              </w:rPr>
              <w:t xml:space="preserve">The Cursed Artifact (USB)</w:t>
            </w:r>
          </w:p>
        </w:tc>
        <w:tc>
          <w:tcPr>
            <w:tcW w:type="dxa" w:w="3360"/>
            <w:tcBorders>
              <w:top w:val="single" w:color="CCCCCC" w:sz="1"/>
              <w:left w:val="single" w:color="CCCCCC" w:sz="1"/>
              <w:bottom w:val="single" w:color="CCCCCC" w:sz="1"/>
              <w:right w:val="single" w:color="CCCCCC" w:sz="1"/>
            </w:tcBorders>
            <w:shd w:fill="FFFFFF" w:val="clear"/>
            <w:tcMar>
              <w:top w:type="dxa" w:w="80"/>
              <w:bottom w:type="dxa" w:w="80"/>
            </w:tcMar>
          </w:tcPr>
          <w:p>
            <w:r>
              <w:rPr>
                <w:rFonts w:ascii="Arial" w:cs="Arial" w:eastAsia="Arial" w:hAnsi="Arial"/>
                <w:color w:val="2D2D2D"/>
                <w:sz w:val="20"/>
                <w:szCs w:val="20"/>
              </w:rPr>
              <w:t xml:space="preserve">USB drop; champions mentoring colleagues</w:t>
            </w:r>
          </w:p>
        </w:tc>
      </w:tr>
      <w:tr>
        <w:tc>
          <w:tcPr>
            <w:tcW w:type="dxa" w:w="1200"/>
            <w:tcBorders>
              <w:top w:val="single" w:color="CCCCCC" w:sz="1"/>
              <w:left w:val="single" w:color="CCCCCC" w:sz="1"/>
              <w:bottom w:val="single" w:color="CCCCCC" w:sz="1"/>
              <w:right w:val="single" w:color="CCCCCC" w:sz="1"/>
            </w:tcBorders>
            <w:shd w:fill="F5F5F5" w:val="clear"/>
            <w:tcMar>
              <w:top w:type="dxa" w:w="80"/>
              <w:bottom w:type="dxa" w:w="80"/>
            </w:tcMar>
          </w:tcPr>
          <w:p>
            <w:r>
              <w:rPr>
                <w:rFonts w:ascii="Arial" w:cs="Arial" w:eastAsia="Arial" w:hAnsi="Arial"/>
                <w:color w:val="2D2D2D"/>
                <w:sz w:val="20"/>
                <w:szCs w:val="20"/>
              </w:rPr>
              <w:t xml:space="preserve">11–12</w:t>
            </w:r>
          </w:p>
        </w:tc>
        <w:tc>
          <w:tcPr>
            <w:tcW w:type="dxa" w:w="2400"/>
            <w:tcBorders>
              <w:top w:val="single" w:color="CCCCCC" w:sz="1"/>
              <w:left w:val="single" w:color="CCCCCC" w:sz="1"/>
              <w:bottom w:val="single" w:color="CCCCCC" w:sz="1"/>
              <w:right w:val="single" w:color="CCCCCC" w:sz="1"/>
            </w:tcBorders>
            <w:shd w:fill="F5F5F5" w:val="clear"/>
            <w:tcMar>
              <w:top w:type="dxa" w:w="80"/>
              <w:bottom w:type="dxa" w:w="80"/>
            </w:tcMar>
          </w:tcPr>
          <w:p>
            <w:r>
              <w:rPr>
                <w:rFonts w:ascii="Arial" w:cs="Arial" w:eastAsia="Arial" w:hAnsi="Arial"/>
                <w:color w:val="2D2D2D"/>
                <w:sz w:val="20"/>
                <w:szCs w:val="20"/>
              </w:rPr>
              <w:t xml:space="preserve">The Final Stand</w:t>
            </w:r>
          </w:p>
        </w:tc>
        <w:tc>
          <w:tcPr>
            <w:tcW w:type="dxa" w:w="2400"/>
            <w:tcBorders>
              <w:top w:val="single" w:color="CCCCCC" w:sz="1"/>
              <w:left w:val="single" w:color="CCCCCC" w:sz="1"/>
              <w:bottom w:val="single" w:color="CCCCCC" w:sz="1"/>
              <w:right w:val="single" w:color="CCCCCC" w:sz="1"/>
            </w:tcBorders>
            <w:shd w:fill="F5F5F5" w:val="clear"/>
            <w:tcMar>
              <w:top w:type="dxa" w:w="80"/>
              <w:bottom w:type="dxa" w:w="80"/>
            </w:tcMar>
          </w:tcPr>
          <w:p>
            <w:r>
              <w:rPr>
                <w:rFonts w:ascii="Arial" w:cs="Arial" w:eastAsia="Arial" w:hAnsi="Arial"/>
                <w:color w:val="2D2D2D"/>
                <w:sz w:val="20"/>
                <w:szCs w:val="20"/>
              </w:rPr>
              <w:t xml:space="preserve">Tabletop exercise</w:t>
            </w:r>
          </w:p>
        </w:tc>
        <w:tc>
          <w:tcPr>
            <w:tcW w:type="dxa" w:w="3360"/>
            <w:tcBorders>
              <w:top w:val="single" w:color="CCCCCC" w:sz="1"/>
              <w:left w:val="single" w:color="CCCCCC" w:sz="1"/>
              <w:bottom w:val="single" w:color="CCCCCC" w:sz="1"/>
              <w:right w:val="single" w:color="CCCCCC" w:sz="1"/>
            </w:tcBorders>
            <w:shd w:fill="F5F5F5" w:val="clear"/>
            <w:tcMar>
              <w:top w:type="dxa" w:w="80"/>
              <w:bottom w:type="dxa" w:w="80"/>
            </w:tcMar>
          </w:tcPr>
          <w:p>
            <w:r>
              <w:rPr>
                <w:rFonts w:ascii="Arial" w:cs="Arial" w:eastAsia="Arial" w:hAnsi="Arial"/>
                <w:color w:val="2D2D2D"/>
                <w:sz w:val="20"/>
                <w:szCs w:val="20"/>
              </w:rPr>
              <w:t xml:space="preserve">Boss battle — schedule leadership attendance</w:t>
            </w:r>
          </w:p>
        </w:tc>
      </w:tr>
    </w:tbl>
    <w:p>
      <w:pPr>
        <w:spacing w:before="200" w:after="0"/>
      </w:pPr>
      <w:r>
        <w:t xml:space="preserve"/>
      </w:r>
    </w:p>
    <w:p>
      <w:pPr>
        <w:pStyle w:val="Heading1"/>
        <w:pBdr>
          <w:bottom w:val="single" w:color="5B2D8E" w:sz="6" w:space="1"/>
        </w:pBdr>
        <w:spacing w:before="320" w:after="160"/>
      </w:pPr>
      <w:r>
        <w:rPr>
          <w:rFonts w:ascii="Arial" w:cs="Arial" w:eastAsia="Arial" w:hAnsi="Arial"/>
          <w:b/>
          <w:bCs/>
          <w:color w:val="5B2D8E"/>
          <w:sz w:val="32"/>
          <w:szCs w:val="32"/>
        </w:rPr>
        <w:t xml:space="preserve">Week-by-Week Detail</w:t>
      </w:r>
    </w:p>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2800"/>
        <w:gridCol w:w="2200"/>
        <w:gridCol w:w="2560"/>
      </w:tblGrid>
      <w:tr>
        <w:tc>
          <w:tcPr>
            <w:tcW w:type="dxa" w:w="1800"/>
            <w:tcBorders>
              <w:top w:val="single" w:color="CCCCCC" w:sz="1"/>
              <w:left w:val="single" w:color="CCCCCC" w:sz="1"/>
              <w:bottom w:val="single" w:color="CCCCCC" w:sz="1"/>
              <w:right w:val="single" w:color="CCCCCC" w:sz="1"/>
            </w:tcBorders>
            <w:shd w:fill="5B2D8E" w:val="clear"/>
            <w:tcMar>
              <w:top w:type="dxa" w:w="100"/>
              <w:bottom w:type="dxa" w:w="100"/>
            </w:tcMar>
            <w:vAlign w:val="center"/>
          </w:tcPr>
          <w:p>
            <w:pPr>
              <w:jc w:val="center"/>
            </w:pPr>
            <w:r>
              <w:rPr>
                <w:rFonts w:ascii="Arial" w:cs="Arial" w:eastAsia="Arial" w:hAnsi="Arial"/>
                <w:b/>
                <w:bCs/>
                <w:color w:val="FFFFFF"/>
                <w:sz w:val="24"/>
                <w:szCs w:val="24"/>
              </w:rPr>
              <w:t xml:space="preserve">WEEK 1</w:t>
            </w:r>
          </w:p>
          <w:p>
            <w:pPr>
              <w:jc w:val="center"/>
            </w:pPr>
            <w:r>
              <w:rPr>
                <w:rFonts w:ascii="Arial" w:cs="Arial" w:eastAsia="Arial" w:hAnsi="Arial"/>
                <w:color w:val="D4AAFF"/>
                <w:sz w:val="18"/>
                <w:szCs w:val="18"/>
              </w:rPr>
              <w:t xml:space="preserve">Session Zero</w:t>
            </w:r>
          </w:p>
        </w:tc>
        <w:tc>
          <w:tcPr>
            <w:tcW w:type="dxa" w:w="2800"/>
            <w:tcBorders>
              <w:top w:val="single" w:color="CCCCCC" w:sz="1"/>
              <w:left w:val="single" w:color="CCCCCC" w:sz="1"/>
              <w:bottom w:val="single" w:color="CCCCCC" w:sz="1"/>
              <w:right w:val="single" w:color="CCCCCC" w:sz="1"/>
            </w:tcBorders>
            <w:shd w:fill="FFFFFF" w:val="clear"/>
            <w:tcMar>
              <w:top w:type="dxa" w:w="80"/>
              <w:bottom w:type="dxa" w:w="80"/>
            </w:tcMar>
          </w:tcPr>
          <w:p>
            <w:pPr>
              <w:spacing w:before="0" w:after="60"/>
            </w:pPr>
            <w:r>
              <w:rPr>
                <w:rFonts w:ascii="Arial" w:cs="Arial" w:eastAsia="Arial" w:hAnsi="Arial"/>
                <w:b/>
                <w:bCs/>
                <w:color w:val="5B2D8E"/>
                <w:sz w:val="20"/>
                <w:szCs w:val="20"/>
              </w:rPr>
              <w:t xml:space="preserve">Quests</w:t>
            </w:r>
          </w:p>
          <w:p>
            <w:pPr>
              <w:spacing w:before="0" w:after="0"/>
            </w:pPr>
            <w:r>
              <w:rPr>
                <w:rFonts w:ascii="Arial" w:cs="Arial" w:eastAsia="Arial" w:hAnsi="Arial"/>
                <w:color w:val="2D2D2D"/>
                <w:sz w:val="19"/>
                <w:szCs w:val="19"/>
              </w:rPr>
              <w:t xml:space="preserve">Starter Quest Pack
(Know the Beacon, Suspicious Scroll, Anatomy of a Trap, Crying Wolf Protocol — 55 XP total)</w:t>
            </w:r>
          </w:p>
        </w:tc>
        <w:tc>
          <w:tcPr>
            <w:tcW w:type="dxa" w:w="2200"/>
            <w:tcBorders>
              <w:top w:val="single" w:color="CCCCCC" w:sz="1"/>
              <w:left w:val="single" w:color="CCCCCC" w:sz="1"/>
              <w:bottom w:val="single" w:color="CCCCCC" w:sz="1"/>
              <w:right w:val="single" w:color="CCCCCC" w:sz="1"/>
            </w:tcBorders>
            <w:shd w:fill="F5F5F5" w:val="clear"/>
            <w:tcMar>
              <w:top w:type="dxa" w:w="80"/>
              <w:bottom w:type="dxa" w:w="80"/>
            </w:tcMar>
          </w:tcPr>
          <w:p>
            <w:pPr>
              <w:spacing w:before="0" w:after="0"/>
            </w:pPr>
            <w:r>
              <w:rPr>
                <w:rFonts w:ascii="Arial" w:cs="Arial" w:eastAsia="Arial" w:hAnsi="Arial"/>
                <w:color w:val="555555"/>
                <w:sz w:val="19"/>
                <w:szCs w:val="19"/>
              </w:rPr>
              <w:t xml:space="preserve">No trial this week</w:t>
            </w:r>
          </w:p>
        </w:tc>
        <w:tc>
          <w:tcPr>
            <w:tcW w:type="dxa" w:w="2560"/>
            <w:tcBorders>
              <w:top w:val="single" w:color="CCCCCC" w:sz="1"/>
              <w:left w:val="single" w:color="CCCCCC" w:sz="1"/>
              <w:bottom w:val="single" w:color="CCCCCC" w:sz="1"/>
              <w:right w:val="single" w:color="CCCCCC" w:sz="1"/>
            </w:tcBorders>
            <w:shd w:fill="FFF8E1" w:val="clear"/>
            <w:tcMar>
              <w:top w:type="dxa" w:w="80"/>
              <w:bottom w:type="dxa" w:w="80"/>
            </w:tcMar>
          </w:tcPr>
          <w:p>
            <w:pPr>
              <w:spacing w:before="0" w:after="60"/>
            </w:pPr>
            <w:r>
              <w:rPr>
                <w:rFonts w:ascii="Arial" w:cs="Arial" w:eastAsia="Arial" w:hAnsi="Arial"/>
                <w:b/>
                <w:bCs/>
                <w:color w:val="C9A84C"/>
                <w:sz w:val="20"/>
                <w:szCs w:val="20"/>
              </w:rPr>
              <w:t xml:space="preserve">GM Actions</w:t>
            </w:r>
          </w:p>
          <w:p>
            <w:pPr>
              <w:pStyle w:val="ListParagraph"/>
              <w:numPr>
                <w:ilvl w:val="0"/>
                <w:numId w:val="2"/>
              </w:numPr>
              <w:spacing w:before="30" w:after="30"/>
            </w:pPr>
            <w:r>
              <w:rPr>
                <w:rFonts w:ascii="Arial" w:cs="Arial" w:eastAsia="Arial" w:hAnsi="Arial"/>
                <w:color w:val="2D2D2D"/>
                <w:sz w:val="18"/>
                <w:szCs w:val="18"/>
              </w:rPr>
              <w:t xml:space="preserve">★ Send Session Zero follow-up email same day</w:t>
            </w:r>
          </w:p>
          <w:p>
            <w:pPr>
              <w:pStyle w:val="ListParagraph"/>
              <w:numPr>
                <w:ilvl w:val="0"/>
                <w:numId w:val="2"/>
              </w:numPr>
              <w:spacing w:before="30" w:after="30"/>
            </w:pPr>
            <w:r>
              <w:rPr>
                <w:rFonts w:ascii="Arial" w:cs="Arial" w:eastAsia="Arial" w:hAnsi="Arial"/>
                <w:color w:val="2D2D2D"/>
                <w:sz w:val="18"/>
                <w:szCs w:val="18"/>
              </w:rPr>
              <w:t xml:space="preserve">★ Log Know the Beacon XP for all champions</w:t>
            </w:r>
          </w:p>
          <w:p>
            <w:pPr>
              <w:pStyle w:val="ListParagraph"/>
              <w:numPr>
                <w:ilvl w:val="0"/>
                <w:numId w:val="2"/>
              </w:numPr>
              <w:spacing w:before="30" w:after="30"/>
            </w:pPr>
            <w:r>
              <w:rPr>
                <w:rFonts w:ascii="Arial" w:cs="Arial" w:eastAsia="Arial" w:hAnsi="Arial"/>
                <w:color w:val="2D2D2D"/>
                <w:sz w:val="18"/>
                <w:szCs w:val="18"/>
              </w:rPr>
              <w:t xml:space="preserve">Set up Week 2 phishing trial (Poisoned Scroll)</w:t>
            </w:r>
          </w:p>
          <w:p>
            <w:pPr>
              <w:pStyle w:val="ListParagraph"/>
              <w:numPr>
                <w:ilvl w:val="0"/>
                <w:numId w:val="2"/>
              </w:numPr>
              <w:spacing w:before="30" w:after="30"/>
            </w:pPr>
            <w:r>
              <w:rPr>
                <w:rFonts w:ascii="Arial" w:cs="Arial" w:eastAsia="Arial" w:hAnsi="Arial"/>
                <w:color w:val="2D2D2D"/>
                <w:sz w:val="18"/>
                <w:szCs w:val="18"/>
              </w:rPr>
              <w:t xml:space="preserve">Prepare Week 2 briefing email</w:t>
            </w:r>
          </w:p>
        </w:tc>
      </w:tr>
      <w:tr>
        <w:tc>
          <w:tcPr>
            <w:tcW w:type="dxa" w:w="9360"/>
            <w:gridSpan w:val="4"/>
            <w:tcBorders>
              <w:top w:val="single" w:color="CCCCCC" w:sz="1"/>
              <w:left w:val="single" w:color="CCCCCC" w:sz="1"/>
              <w:bottom w:val="single" w:color="CCCCCC" w:sz="1"/>
              <w:right w:val="single" w:color="CCCCCC" w:sz="1"/>
            </w:tcBorders>
            <w:shd w:fill="F9F5FF" w:val="clear"/>
            <w:tcMar>
              <w:top w:type="dxa" w:w="60"/>
              <w:bottom w:type="dxa" w:w="60"/>
            </w:tcMar>
          </w:tcPr>
          <w:p>
            <w:r>
              <w:rPr>
                <w:rFonts w:ascii="Arial" w:cs="Arial" w:eastAsia="Arial" w:hAnsi="Arial"/>
                <w:color w:val="555555"/>
                <w:sz w:val="19"/>
                <w:szCs w:val="19"/>
              </w:rPr>
              <w:t xml:space="preserve">💡 Note: This is the most important week for momentum. Fast follow-up determines whether the program takes root.</w:t>
            </w:r>
          </w:p>
        </w:tc>
      </w:tr>
    </w:tbl>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2800"/>
        <w:gridCol w:w="2200"/>
        <w:gridCol w:w="2560"/>
      </w:tblGrid>
      <w:tr>
        <w:tc>
          <w:tcPr>
            <w:tcW w:type="dxa" w:w="1800"/>
            <w:tcBorders>
              <w:top w:val="single" w:color="CCCCCC" w:sz="1"/>
              <w:left w:val="single" w:color="CCCCCC" w:sz="1"/>
              <w:bottom w:val="single" w:color="CCCCCC" w:sz="1"/>
              <w:right w:val="single" w:color="CCCCCC" w:sz="1"/>
            </w:tcBorders>
            <w:shd w:fill="5B2D8E" w:val="clear"/>
            <w:tcMar>
              <w:top w:type="dxa" w:w="100"/>
              <w:bottom w:type="dxa" w:w="100"/>
            </w:tcMar>
            <w:vAlign w:val="center"/>
          </w:tcPr>
          <w:p>
            <w:pPr>
              <w:jc w:val="center"/>
            </w:pPr>
            <w:r>
              <w:rPr>
                <w:rFonts w:ascii="Arial" w:cs="Arial" w:eastAsia="Arial" w:hAnsi="Arial"/>
                <w:b/>
                <w:bCs/>
                <w:color w:val="FFFFFF"/>
                <w:sz w:val="24"/>
                <w:szCs w:val="24"/>
              </w:rPr>
              <w:t xml:space="preserve">WEEK 2</w:t>
            </w:r>
          </w:p>
          <w:p>
            <w:pPr>
              <w:jc w:val="center"/>
            </w:pPr>
            <w:r>
              <w:rPr>
                <w:rFonts w:ascii="Arial" w:cs="Arial" w:eastAsia="Arial" w:hAnsi="Arial"/>
                <w:color w:val="D4AAFF"/>
                <w:sz w:val="18"/>
                <w:szCs w:val="18"/>
              </w:rPr>
              <w:t xml:space="preserve">Sharpening Your Senses</w:t>
            </w:r>
          </w:p>
        </w:tc>
        <w:tc>
          <w:tcPr>
            <w:tcW w:type="dxa" w:w="2800"/>
            <w:tcBorders>
              <w:top w:val="single" w:color="CCCCCC" w:sz="1"/>
              <w:left w:val="single" w:color="CCCCCC" w:sz="1"/>
              <w:bottom w:val="single" w:color="CCCCCC" w:sz="1"/>
              <w:right w:val="single" w:color="CCCCCC" w:sz="1"/>
            </w:tcBorders>
            <w:shd w:fill="FFFFFF" w:val="clear"/>
            <w:tcMar>
              <w:top w:type="dxa" w:w="80"/>
              <w:bottom w:type="dxa" w:w="80"/>
            </w:tcMar>
          </w:tcPr>
          <w:p>
            <w:pPr>
              <w:spacing w:before="0" w:after="60"/>
            </w:pPr>
            <w:r>
              <w:rPr>
                <w:rFonts w:ascii="Arial" w:cs="Arial" w:eastAsia="Arial" w:hAnsi="Arial"/>
                <w:b/>
                <w:bCs/>
                <w:color w:val="5B2D8E"/>
                <w:sz w:val="20"/>
                <w:szCs w:val="20"/>
              </w:rPr>
              <w:t xml:space="preserve">Quests</w:t>
            </w:r>
          </w:p>
          <w:p>
            <w:pPr>
              <w:spacing w:before="0" w:after="0"/>
            </w:pPr>
            <w:r>
              <w:rPr>
                <w:rFonts w:ascii="Arial" w:cs="Arial" w:eastAsia="Arial" w:hAnsi="Arial"/>
                <w:color w:val="2D2D2D"/>
                <w:sz w:val="19"/>
                <w:szCs w:val="19"/>
              </w:rPr>
              <w:t xml:space="preserve">Link Inspector, Shield Your Scroll, Poisoned Scroll Defender (40 XP)</w:t>
            </w:r>
          </w:p>
        </w:tc>
        <w:tc>
          <w:tcPr>
            <w:tcW w:type="dxa" w:w="2200"/>
            <w:tcBorders>
              <w:top w:val="single" w:color="CCCCCC" w:sz="1"/>
              <w:left w:val="single" w:color="CCCCCC" w:sz="1"/>
              <w:bottom w:val="single" w:color="CCCCCC" w:sz="1"/>
              <w:right w:val="single" w:color="CCCCCC" w:sz="1"/>
            </w:tcBorders>
            <w:shd w:fill="EDE7F6" w:val="clear"/>
            <w:tcMar>
              <w:top w:type="dxa" w:w="80"/>
              <w:bottom w:type="dxa" w:w="80"/>
            </w:tcMar>
          </w:tcPr>
          <w:p>
            <w:pPr>
              <w:spacing w:before="0" w:after="60"/>
            </w:pPr>
            <w:r>
              <w:rPr>
                <w:rFonts w:ascii="Arial" w:cs="Arial" w:eastAsia="Arial" w:hAnsi="Arial"/>
                <w:b/>
                <w:bCs/>
                <w:color w:val="5B2D8E"/>
                <w:sz w:val="20"/>
                <w:szCs w:val="20"/>
              </w:rPr>
              <w:t xml:space="preserve">🔴 Active Trial</w:t>
            </w:r>
          </w:p>
          <w:p>
            <w:pPr>
              <w:spacing w:before="0" w:after="40"/>
            </w:pPr>
            <w:r>
              <w:rPr>
                <w:rFonts w:ascii="Arial" w:cs="Arial" w:eastAsia="Arial" w:hAnsi="Arial"/>
                <w:b/>
                <w:bCs/>
                <w:color w:val="2D2D2D"/>
                <w:sz w:val="19"/>
                <w:szCs w:val="19"/>
              </w:rPr>
              <w:t xml:space="preserve">The Poisoned Scroll</w:t>
            </w:r>
          </w:p>
          <w:p>
            <w:pPr>
              <w:spacing w:before="0" w:after="0"/>
            </w:pPr>
            <w:r>
              <w:rPr>
                <w:rFonts w:ascii="Arial" w:cs="Arial" w:eastAsia="Arial" w:hAnsi="Arial"/>
                <w:color w:val="555555"/>
                <w:sz w:val="18"/>
                <w:szCs w:val="18"/>
              </w:rPr>
              <w:t xml:space="preserve">Send Monday or Tuesday. Give 3–4 days before debrief.</w:t>
            </w:r>
          </w:p>
        </w:tc>
        <w:tc>
          <w:tcPr>
            <w:tcW w:type="dxa" w:w="2560"/>
            <w:tcBorders>
              <w:top w:val="single" w:color="CCCCCC" w:sz="1"/>
              <w:left w:val="single" w:color="CCCCCC" w:sz="1"/>
              <w:bottom w:val="single" w:color="CCCCCC" w:sz="1"/>
              <w:right w:val="single" w:color="CCCCCC" w:sz="1"/>
            </w:tcBorders>
            <w:shd w:fill="FFF8E1" w:val="clear"/>
            <w:tcMar>
              <w:top w:type="dxa" w:w="80"/>
              <w:bottom w:type="dxa" w:w="80"/>
            </w:tcMar>
          </w:tcPr>
          <w:p>
            <w:pPr>
              <w:spacing w:before="0" w:after="60"/>
            </w:pPr>
            <w:r>
              <w:rPr>
                <w:rFonts w:ascii="Arial" w:cs="Arial" w:eastAsia="Arial" w:hAnsi="Arial"/>
                <w:b/>
                <w:bCs/>
                <w:color w:val="C9A84C"/>
                <w:sz w:val="20"/>
                <w:szCs w:val="20"/>
              </w:rPr>
              <w:t xml:space="preserve">GM Actions</w:t>
            </w:r>
          </w:p>
          <w:p>
            <w:pPr>
              <w:pStyle w:val="ListParagraph"/>
              <w:numPr>
                <w:ilvl w:val="0"/>
                <w:numId w:val="2"/>
              </w:numPr>
              <w:spacing w:before="30" w:after="30"/>
            </w:pPr>
            <w:r>
              <w:rPr>
                <w:rFonts w:ascii="Arial" w:cs="Arial" w:eastAsia="Arial" w:hAnsi="Arial"/>
                <w:color w:val="2D2D2D"/>
                <w:sz w:val="18"/>
                <w:szCs w:val="18"/>
              </w:rPr>
              <w:t xml:space="preserve">★ Send Poisoned Scroll phishing email (BCC all staff)</w:t>
            </w:r>
          </w:p>
          <w:p>
            <w:pPr>
              <w:pStyle w:val="ListParagraph"/>
              <w:numPr>
                <w:ilvl w:val="0"/>
                <w:numId w:val="2"/>
              </w:numPr>
              <w:spacing w:before="30" w:after="30"/>
            </w:pPr>
            <w:r>
              <w:rPr>
                <w:rFonts w:ascii="Arial" w:cs="Arial" w:eastAsia="Arial" w:hAnsi="Arial"/>
                <w:color w:val="2D2D2D"/>
                <w:sz w:val="18"/>
                <w:szCs w:val="18"/>
              </w:rPr>
              <w:t xml:space="preserve">Send Week 2 briefing email Monday</w:t>
            </w:r>
          </w:p>
          <w:p>
            <w:pPr>
              <w:pStyle w:val="ListParagraph"/>
              <w:numPr>
                <w:ilvl w:val="0"/>
                <w:numId w:val="2"/>
              </w:numPr>
              <w:spacing w:before="30" w:after="30"/>
            </w:pPr>
            <w:r>
              <w:rPr>
                <w:rFonts w:ascii="Arial" w:cs="Arial" w:eastAsia="Arial" w:hAnsi="Arial"/>
                <w:color w:val="2D2D2D"/>
                <w:sz w:val="18"/>
                <w:szCs w:val="18"/>
              </w:rPr>
              <w:t xml:space="preserve">Track who reports vs. clicks</w:t>
            </w:r>
          </w:p>
          <w:p>
            <w:pPr>
              <w:pStyle w:val="ListParagraph"/>
              <w:numPr>
                <w:ilvl w:val="0"/>
                <w:numId w:val="2"/>
              </w:numPr>
              <w:spacing w:before="30" w:after="30"/>
            </w:pPr>
            <w:r>
              <w:rPr>
                <w:rFonts w:ascii="Arial" w:cs="Arial" w:eastAsia="Arial" w:hAnsi="Arial"/>
                <w:color w:val="2D2D2D"/>
                <w:sz w:val="18"/>
                <w:szCs w:val="18"/>
              </w:rPr>
              <w:t xml:space="preserve">Send debrief email by Friday</w:t>
            </w:r>
          </w:p>
        </w:tc>
      </w:tr>
      <w:tr>
        <w:tc>
          <w:tcPr>
            <w:tcW w:type="dxa" w:w="9360"/>
            <w:gridSpan w:val="4"/>
            <w:tcBorders>
              <w:top w:val="single" w:color="CCCCCC" w:sz="1"/>
              <w:left w:val="single" w:color="CCCCCC" w:sz="1"/>
              <w:bottom w:val="single" w:color="CCCCCC" w:sz="1"/>
              <w:right w:val="single" w:color="CCCCCC" w:sz="1"/>
            </w:tcBorders>
            <w:shd w:fill="F9F5FF" w:val="clear"/>
            <w:tcMar>
              <w:top w:type="dxa" w:w="60"/>
              <w:bottom w:type="dxa" w:w="60"/>
            </w:tcMar>
          </w:tcPr>
          <w:p>
            <w:r>
              <w:rPr>
                <w:rFonts w:ascii="Arial" w:cs="Arial" w:eastAsia="Arial" w:hAnsi="Arial"/>
                <w:color w:val="555555"/>
                <w:sz w:val="19"/>
                <w:szCs w:val="19"/>
              </w:rPr>
              <w:t xml:space="preserve">💡 Note: First trial. Keep expectations low — reporting rates will improve. What matters is establishing that testing happens.</w:t>
            </w:r>
          </w:p>
        </w:tc>
      </w:tr>
    </w:tbl>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2800"/>
        <w:gridCol w:w="2200"/>
        <w:gridCol w:w="2560"/>
      </w:tblGrid>
      <w:tr>
        <w:tc>
          <w:tcPr>
            <w:tcW w:type="dxa" w:w="1800"/>
            <w:tcBorders>
              <w:top w:val="single" w:color="CCCCCC" w:sz="1"/>
              <w:left w:val="single" w:color="CCCCCC" w:sz="1"/>
              <w:bottom w:val="single" w:color="CCCCCC" w:sz="1"/>
              <w:right w:val="single" w:color="CCCCCC" w:sz="1"/>
            </w:tcBorders>
            <w:shd w:fill="5B2D8E" w:val="clear"/>
            <w:tcMar>
              <w:top w:type="dxa" w:w="100"/>
              <w:bottom w:type="dxa" w:w="100"/>
            </w:tcMar>
            <w:vAlign w:val="center"/>
          </w:tcPr>
          <w:p>
            <w:pPr>
              <w:jc w:val="center"/>
            </w:pPr>
            <w:r>
              <w:rPr>
                <w:rFonts w:ascii="Arial" w:cs="Arial" w:eastAsia="Arial" w:hAnsi="Arial"/>
                <w:b/>
                <w:bCs/>
                <w:color w:val="FFFFFF"/>
                <w:sz w:val="24"/>
                <w:szCs w:val="24"/>
              </w:rPr>
              <w:t xml:space="preserve">WEEK 3</w:t>
            </w:r>
          </w:p>
          <w:p>
            <w:pPr>
              <w:jc w:val="center"/>
            </w:pPr>
            <w:r>
              <w:rPr>
                <w:rFonts w:ascii="Arial" w:cs="Arial" w:eastAsia="Arial" w:hAnsi="Arial"/>
                <w:color w:val="D4AAFF"/>
                <w:sz w:val="18"/>
                <w:szCs w:val="18"/>
              </w:rPr>
              <w:t xml:space="preserve">Know Your Armor</w:t>
            </w:r>
          </w:p>
        </w:tc>
        <w:tc>
          <w:tcPr>
            <w:tcW w:type="dxa" w:w="2800"/>
            <w:tcBorders>
              <w:top w:val="single" w:color="CCCCCC" w:sz="1"/>
              <w:left w:val="single" w:color="CCCCCC" w:sz="1"/>
              <w:bottom w:val="single" w:color="CCCCCC" w:sz="1"/>
              <w:right w:val="single" w:color="CCCCCC" w:sz="1"/>
            </w:tcBorders>
            <w:shd w:fill="FFFFFF" w:val="clear"/>
            <w:tcMar>
              <w:top w:type="dxa" w:w="80"/>
              <w:bottom w:type="dxa" w:w="80"/>
            </w:tcMar>
          </w:tcPr>
          <w:p>
            <w:pPr>
              <w:spacing w:before="0" w:after="60"/>
            </w:pPr>
            <w:r>
              <w:rPr>
                <w:rFonts w:ascii="Arial" w:cs="Arial" w:eastAsia="Arial" w:hAnsi="Arial"/>
                <w:b/>
                <w:bCs/>
                <w:color w:val="5B2D8E"/>
                <w:sz w:val="20"/>
                <w:szCs w:val="20"/>
              </w:rPr>
              <w:t xml:space="preserve">Quests</w:t>
            </w:r>
          </w:p>
          <w:p>
            <w:pPr>
              <w:spacing w:before="0" w:after="0"/>
            </w:pPr>
            <w:r>
              <w:rPr>
                <w:rFonts w:ascii="Arial" w:cs="Arial" w:eastAsia="Arial" w:hAnsi="Arial"/>
                <w:color w:val="2D2D2D"/>
                <w:sz w:val="19"/>
                <w:szCs w:val="19"/>
              </w:rPr>
              <w:t xml:space="preserve">Shared Secret (HIBP), Clean Desk Doctrine, Gatekeeper's Oath (40 XP)</w:t>
            </w:r>
          </w:p>
        </w:tc>
        <w:tc>
          <w:tcPr>
            <w:tcW w:type="dxa" w:w="2200"/>
            <w:tcBorders>
              <w:top w:val="single" w:color="CCCCCC" w:sz="1"/>
              <w:left w:val="single" w:color="CCCCCC" w:sz="1"/>
              <w:bottom w:val="single" w:color="CCCCCC" w:sz="1"/>
              <w:right w:val="single" w:color="CCCCCC" w:sz="1"/>
            </w:tcBorders>
            <w:shd w:fill="F5F5F5" w:val="clear"/>
            <w:tcMar>
              <w:top w:type="dxa" w:w="80"/>
              <w:bottom w:type="dxa" w:w="80"/>
            </w:tcMar>
          </w:tcPr>
          <w:p>
            <w:pPr>
              <w:spacing w:before="0" w:after="0"/>
            </w:pPr>
            <w:r>
              <w:rPr>
                <w:rFonts w:ascii="Arial" w:cs="Arial" w:eastAsia="Arial" w:hAnsi="Arial"/>
                <w:color w:val="555555"/>
                <w:sz w:val="19"/>
                <w:szCs w:val="19"/>
              </w:rPr>
              <w:t xml:space="preserve">No trial this week</w:t>
            </w:r>
          </w:p>
        </w:tc>
        <w:tc>
          <w:tcPr>
            <w:tcW w:type="dxa" w:w="2560"/>
            <w:tcBorders>
              <w:top w:val="single" w:color="CCCCCC" w:sz="1"/>
              <w:left w:val="single" w:color="CCCCCC" w:sz="1"/>
              <w:bottom w:val="single" w:color="CCCCCC" w:sz="1"/>
              <w:right w:val="single" w:color="CCCCCC" w:sz="1"/>
            </w:tcBorders>
            <w:shd w:fill="FFF8E1" w:val="clear"/>
            <w:tcMar>
              <w:top w:type="dxa" w:w="80"/>
              <w:bottom w:type="dxa" w:w="80"/>
            </w:tcMar>
          </w:tcPr>
          <w:p>
            <w:pPr>
              <w:spacing w:before="0" w:after="60"/>
            </w:pPr>
            <w:r>
              <w:rPr>
                <w:rFonts w:ascii="Arial" w:cs="Arial" w:eastAsia="Arial" w:hAnsi="Arial"/>
                <w:b/>
                <w:bCs/>
                <w:color w:val="C9A84C"/>
                <w:sz w:val="20"/>
                <w:szCs w:val="20"/>
              </w:rPr>
              <w:t xml:space="preserve">GM Actions</w:t>
            </w:r>
          </w:p>
          <w:p>
            <w:pPr>
              <w:pStyle w:val="ListParagraph"/>
              <w:numPr>
                <w:ilvl w:val="0"/>
                <w:numId w:val="2"/>
              </w:numPr>
              <w:spacing w:before="30" w:after="30"/>
            </w:pPr>
            <w:r>
              <w:rPr>
                <w:rFonts w:ascii="Arial" w:cs="Arial" w:eastAsia="Arial" w:hAnsi="Arial"/>
                <w:color w:val="2D2D2D"/>
                <w:sz w:val="18"/>
                <w:szCs w:val="18"/>
              </w:rPr>
              <w:t xml:space="preserve">Send Week 3 briefing email Monday</w:t>
            </w:r>
          </w:p>
          <w:p>
            <w:pPr>
              <w:pStyle w:val="ListParagraph"/>
              <w:numPr>
                <w:ilvl w:val="0"/>
                <w:numId w:val="2"/>
              </w:numPr>
              <w:spacing w:before="30" w:after="30"/>
            </w:pPr>
            <w:r>
              <w:rPr>
                <w:rFonts w:ascii="Arial" w:cs="Arial" w:eastAsia="Arial" w:hAnsi="Arial"/>
                <w:color w:val="2D2D2D"/>
                <w:sz w:val="18"/>
                <w:szCs w:val="18"/>
              </w:rPr>
              <w:t xml:space="preserve">Follow up with any champion who hasn't completed Anatomy of a Trap</w:t>
            </w:r>
          </w:p>
          <w:p>
            <w:pPr>
              <w:pStyle w:val="ListParagraph"/>
              <w:numPr>
                <w:ilvl w:val="0"/>
                <w:numId w:val="2"/>
              </w:numPr>
              <w:spacing w:before="30" w:after="30"/>
            </w:pPr>
            <w:r>
              <w:rPr>
                <w:rFonts w:ascii="Arial" w:cs="Arial" w:eastAsia="Arial" w:hAnsi="Arial"/>
                <w:color w:val="2D2D2D"/>
                <w:sz w:val="18"/>
                <w:szCs w:val="18"/>
              </w:rPr>
              <w:t xml:space="preserve">Acknowledge any Week 2 completions quickly</w:t>
            </w:r>
          </w:p>
        </w:tc>
      </w:tr>
      <w:tr>
        <w:tc>
          <w:tcPr>
            <w:tcW w:type="dxa" w:w="9360"/>
            <w:gridSpan w:val="4"/>
            <w:tcBorders>
              <w:top w:val="single" w:color="CCCCCC" w:sz="1"/>
              <w:left w:val="single" w:color="CCCCCC" w:sz="1"/>
              <w:bottom w:val="single" w:color="CCCCCC" w:sz="1"/>
              <w:right w:val="single" w:color="CCCCCC" w:sz="1"/>
            </w:tcBorders>
            <w:shd w:fill="F9F5FF" w:val="clear"/>
            <w:tcMar>
              <w:top w:type="dxa" w:w="60"/>
              <w:bottom w:type="dxa" w:w="60"/>
            </w:tcMar>
          </w:tcPr>
          <w:p>
            <w:r>
              <w:rPr>
                <w:rFonts w:ascii="Arial" w:cs="Arial" w:eastAsia="Arial" w:hAnsi="Arial"/>
                <w:color w:val="555555"/>
                <w:sz w:val="19"/>
                <w:szCs w:val="19"/>
              </w:rPr>
              <w:t xml:space="preserve">💡 Note: No trial this week. Use the breathing room to catch up on XP logging and send any delayed acknowledgments.</w:t>
            </w:r>
          </w:p>
        </w:tc>
      </w:tr>
    </w:tbl>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2800"/>
        <w:gridCol w:w="2200"/>
        <w:gridCol w:w="2560"/>
      </w:tblGrid>
      <w:tr>
        <w:tc>
          <w:tcPr>
            <w:tcW w:type="dxa" w:w="1800"/>
            <w:tcBorders>
              <w:top w:val="single" w:color="CCCCCC" w:sz="1"/>
              <w:left w:val="single" w:color="CCCCCC" w:sz="1"/>
              <w:bottom w:val="single" w:color="CCCCCC" w:sz="1"/>
              <w:right w:val="single" w:color="CCCCCC" w:sz="1"/>
            </w:tcBorders>
            <w:shd w:fill="5B2D8E" w:val="clear"/>
            <w:tcMar>
              <w:top w:type="dxa" w:w="100"/>
              <w:bottom w:type="dxa" w:w="100"/>
            </w:tcMar>
            <w:vAlign w:val="center"/>
          </w:tcPr>
          <w:p>
            <w:pPr>
              <w:jc w:val="center"/>
            </w:pPr>
            <w:r>
              <w:rPr>
                <w:rFonts w:ascii="Arial" w:cs="Arial" w:eastAsia="Arial" w:hAnsi="Arial"/>
                <w:b/>
                <w:bCs/>
                <w:color w:val="FFFFFF"/>
                <w:sz w:val="24"/>
                <w:szCs w:val="24"/>
              </w:rPr>
              <w:t xml:space="preserve">WEEK 4</w:t>
            </w:r>
          </w:p>
          <w:p>
            <w:pPr>
              <w:jc w:val="center"/>
            </w:pPr>
            <w:r>
              <w:rPr>
                <w:rFonts w:ascii="Arial" w:cs="Arial" w:eastAsia="Arial" w:hAnsi="Arial"/>
                <w:color w:val="D4AAFF"/>
                <w:sz w:val="18"/>
                <w:szCs w:val="18"/>
              </w:rPr>
              <w:t xml:space="preserve">Building Defenses</w:t>
            </w:r>
          </w:p>
        </w:tc>
        <w:tc>
          <w:tcPr>
            <w:tcW w:type="dxa" w:w="2800"/>
            <w:tcBorders>
              <w:top w:val="single" w:color="CCCCCC" w:sz="1"/>
              <w:left w:val="single" w:color="CCCCCC" w:sz="1"/>
              <w:bottom w:val="single" w:color="CCCCCC" w:sz="1"/>
              <w:right w:val="single" w:color="CCCCCC" w:sz="1"/>
            </w:tcBorders>
            <w:shd w:fill="FFFFFF" w:val="clear"/>
            <w:tcMar>
              <w:top w:type="dxa" w:w="80"/>
              <w:bottom w:type="dxa" w:w="80"/>
            </w:tcMar>
          </w:tcPr>
          <w:p>
            <w:pPr>
              <w:spacing w:before="0" w:after="60"/>
            </w:pPr>
            <w:r>
              <w:rPr>
                <w:rFonts w:ascii="Arial" w:cs="Arial" w:eastAsia="Arial" w:hAnsi="Arial"/>
                <w:b/>
                <w:bCs/>
                <w:color w:val="5B2D8E"/>
                <w:sz w:val="20"/>
                <w:szCs w:val="20"/>
              </w:rPr>
              <w:t xml:space="preserve">Quests</w:t>
            </w:r>
          </w:p>
          <w:p>
            <w:pPr>
              <w:spacing w:before="0" w:after="0"/>
            </w:pPr>
            <w:r>
              <w:rPr>
                <w:rFonts w:ascii="Arial" w:cs="Arial" w:eastAsia="Arial" w:hAnsi="Arial"/>
                <w:color w:val="2D2D2D"/>
                <w:sz w:val="19"/>
                <w:szCs w:val="19"/>
              </w:rPr>
              <w:t xml:space="preserve">The Second Lock (MFA), False Herald Defender, Messenger's Duty (40 XP)</w:t>
            </w:r>
          </w:p>
        </w:tc>
        <w:tc>
          <w:tcPr>
            <w:tcW w:type="dxa" w:w="2200"/>
            <w:tcBorders>
              <w:top w:val="single" w:color="CCCCCC" w:sz="1"/>
              <w:left w:val="single" w:color="CCCCCC" w:sz="1"/>
              <w:bottom w:val="single" w:color="CCCCCC" w:sz="1"/>
              <w:right w:val="single" w:color="CCCCCC" w:sz="1"/>
            </w:tcBorders>
            <w:shd w:fill="EDE7F6" w:val="clear"/>
            <w:tcMar>
              <w:top w:type="dxa" w:w="80"/>
              <w:bottom w:type="dxa" w:w="80"/>
            </w:tcMar>
          </w:tcPr>
          <w:p>
            <w:pPr>
              <w:spacing w:before="0" w:after="60"/>
            </w:pPr>
            <w:r>
              <w:rPr>
                <w:rFonts w:ascii="Arial" w:cs="Arial" w:eastAsia="Arial" w:hAnsi="Arial"/>
                <w:b/>
                <w:bCs/>
                <w:color w:val="5B2D8E"/>
                <w:sz w:val="20"/>
                <w:szCs w:val="20"/>
              </w:rPr>
              <w:t xml:space="preserve">🔴 Active Trial</w:t>
            </w:r>
          </w:p>
          <w:p>
            <w:pPr>
              <w:spacing w:before="0" w:after="40"/>
            </w:pPr>
            <w:r>
              <w:rPr>
                <w:rFonts w:ascii="Arial" w:cs="Arial" w:eastAsia="Arial" w:hAnsi="Arial"/>
                <w:b/>
                <w:bCs/>
                <w:color w:val="2D2D2D"/>
                <w:sz w:val="19"/>
                <w:szCs w:val="19"/>
              </w:rPr>
              <w:t xml:space="preserve">The False Herald</w:t>
            </w:r>
          </w:p>
          <w:p>
            <w:pPr>
              <w:spacing w:before="0" w:after="0"/>
            </w:pPr>
            <w:r>
              <w:rPr>
                <w:rFonts w:ascii="Arial" w:cs="Arial" w:eastAsia="Arial" w:hAnsi="Arial"/>
                <w:color w:val="555555"/>
                <w:sz w:val="18"/>
                <w:szCs w:val="18"/>
              </w:rPr>
              <w:t xml:space="preserve">Make the call mid-week (Tue–Thu). Debrief same day.</w:t>
            </w:r>
          </w:p>
        </w:tc>
        <w:tc>
          <w:tcPr>
            <w:tcW w:type="dxa" w:w="2560"/>
            <w:tcBorders>
              <w:top w:val="single" w:color="CCCCCC" w:sz="1"/>
              <w:left w:val="single" w:color="CCCCCC" w:sz="1"/>
              <w:bottom w:val="single" w:color="CCCCCC" w:sz="1"/>
              <w:right w:val="single" w:color="CCCCCC" w:sz="1"/>
            </w:tcBorders>
            <w:shd w:fill="FFF8E1" w:val="clear"/>
            <w:tcMar>
              <w:top w:type="dxa" w:w="80"/>
              <w:bottom w:type="dxa" w:w="80"/>
            </w:tcMar>
          </w:tcPr>
          <w:p>
            <w:pPr>
              <w:spacing w:before="0" w:after="60"/>
            </w:pPr>
            <w:r>
              <w:rPr>
                <w:rFonts w:ascii="Arial" w:cs="Arial" w:eastAsia="Arial" w:hAnsi="Arial"/>
                <w:b/>
                <w:bCs/>
                <w:color w:val="C9A84C"/>
                <w:sz w:val="20"/>
                <w:szCs w:val="20"/>
              </w:rPr>
              <w:t xml:space="preserve">GM Actions</w:t>
            </w:r>
          </w:p>
          <w:p>
            <w:pPr>
              <w:pStyle w:val="ListParagraph"/>
              <w:numPr>
                <w:ilvl w:val="0"/>
                <w:numId w:val="2"/>
              </w:numPr>
              <w:spacing w:before="30" w:after="30"/>
            </w:pPr>
            <w:r>
              <w:rPr>
                <w:rFonts w:ascii="Arial" w:cs="Arial" w:eastAsia="Arial" w:hAnsi="Arial"/>
                <w:color w:val="2D2D2D"/>
                <w:sz w:val="18"/>
                <w:szCs w:val="18"/>
              </w:rPr>
              <w:t xml:space="preserve">★ Arrange confederate for phone call (or use Google Voice)</w:t>
            </w:r>
          </w:p>
          <w:p>
            <w:pPr>
              <w:pStyle w:val="ListParagraph"/>
              <w:numPr>
                <w:ilvl w:val="0"/>
                <w:numId w:val="2"/>
              </w:numPr>
              <w:spacing w:before="30" w:after="30"/>
            </w:pPr>
            <w:r>
              <w:rPr>
                <w:rFonts w:ascii="Arial" w:cs="Arial" w:eastAsia="Arial" w:hAnsi="Arial"/>
                <w:color w:val="2D2D2D"/>
                <w:sz w:val="18"/>
                <w:szCs w:val="18"/>
              </w:rPr>
              <w:t xml:space="preserve">Send Week 4 briefing email Monday</w:t>
            </w:r>
          </w:p>
          <w:p>
            <w:pPr>
              <w:pStyle w:val="ListParagraph"/>
              <w:numPr>
                <w:ilvl w:val="0"/>
                <w:numId w:val="2"/>
              </w:numPr>
              <w:spacing w:before="30" w:after="30"/>
            </w:pPr>
            <w:r>
              <w:rPr>
                <w:rFonts w:ascii="Arial" w:cs="Arial" w:eastAsia="Arial" w:hAnsi="Arial"/>
                <w:color w:val="2D2D2D"/>
                <w:sz w:val="18"/>
                <w:szCs w:val="18"/>
              </w:rPr>
              <w:t xml:space="preserve">Brief your confederate on the script</w:t>
            </w:r>
          </w:p>
          <w:p>
            <w:pPr>
              <w:pStyle w:val="ListParagraph"/>
              <w:numPr>
                <w:ilvl w:val="0"/>
                <w:numId w:val="2"/>
              </w:numPr>
              <w:spacing w:before="30" w:after="30"/>
            </w:pPr>
            <w:r>
              <w:rPr>
                <w:rFonts w:ascii="Arial" w:cs="Arial" w:eastAsia="Arial" w:hAnsi="Arial"/>
                <w:color w:val="2D2D2D"/>
                <w:sz w:val="18"/>
                <w:szCs w:val="18"/>
              </w:rPr>
              <w:t xml:space="preserve">Debrief front desk immediately after the call</w:t>
            </w:r>
          </w:p>
        </w:tc>
      </w:tr>
      <w:tr>
        <w:tc>
          <w:tcPr>
            <w:tcW w:type="dxa" w:w="9360"/>
            <w:gridSpan w:val="4"/>
            <w:tcBorders>
              <w:top w:val="single" w:color="CCCCCC" w:sz="1"/>
              <w:left w:val="single" w:color="CCCCCC" w:sz="1"/>
              <w:bottom w:val="single" w:color="CCCCCC" w:sz="1"/>
              <w:right w:val="single" w:color="CCCCCC" w:sz="1"/>
            </w:tcBorders>
            <w:shd w:fill="F9F5FF" w:val="clear"/>
            <w:tcMar>
              <w:top w:type="dxa" w:w="60"/>
              <w:bottom w:type="dxa" w:w="60"/>
            </w:tcMar>
          </w:tcPr>
          <w:p>
            <w:r>
              <w:rPr>
                <w:rFonts w:ascii="Arial" w:cs="Arial" w:eastAsia="Arial" w:hAnsi="Arial"/>
                <w:color w:val="555555"/>
                <w:sz w:val="19"/>
                <w:szCs w:val="19"/>
              </w:rPr>
              <w:t xml:space="preserve">💡 Note: The False Herald targets front desk / reception. Give them a heads-up that a phone trial is active this week — not what it is, just that one is coming.</w:t>
            </w:r>
          </w:p>
        </w:tc>
      </w:tr>
    </w:tbl>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2800"/>
        <w:gridCol w:w="2200"/>
        <w:gridCol w:w="2560"/>
      </w:tblGrid>
      <w:tr>
        <w:tc>
          <w:tcPr>
            <w:tcW w:type="dxa" w:w="1800"/>
            <w:tcBorders>
              <w:top w:val="single" w:color="CCCCCC" w:sz="1"/>
              <w:left w:val="single" w:color="CCCCCC" w:sz="1"/>
              <w:bottom w:val="single" w:color="CCCCCC" w:sz="1"/>
              <w:right w:val="single" w:color="CCCCCC" w:sz="1"/>
            </w:tcBorders>
            <w:shd w:fill="5B2D8E" w:val="clear"/>
            <w:tcMar>
              <w:top w:type="dxa" w:w="100"/>
              <w:bottom w:type="dxa" w:w="100"/>
            </w:tcMar>
            <w:vAlign w:val="center"/>
          </w:tcPr>
          <w:p>
            <w:pPr>
              <w:jc w:val="center"/>
            </w:pPr>
            <w:r>
              <w:rPr>
                <w:rFonts w:ascii="Arial" w:cs="Arial" w:eastAsia="Arial" w:hAnsi="Arial"/>
                <w:b/>
                <w:bCs/>
                <w:color w:val="FFFFFF"/>
                <w:sz w:val="24"/>
                <w:szCs w:val="24"/>
              </w:rPr>
              <w:t xml:space="preserve">WEEK 5</w:t>
            </w:r>
          </w:p>
          <w:p>
            <w:pPr>
              <w:jc w:val="center"/>
            </w:pPr>
            <w:r>
              <w:rPr>
                <w:rFonts w:ascii="Arial" w:cs="Arial" w:eastAsia="Arial" w:hAnsi="Arial"/>
                <w:color w:val="D4AAFF"/>
                <w:sz w:val="18"/>
                <w:szCs w:val="18"/>
              </w:rPr>
              <w:t xml:space="preserve">Testing Your Eyes</w:t>
            </w:r>
          </w:p>
        </w:tc>
        <w:tc>
          <w:tcPr>
            <w:tcW w:type="dxa" w:w="2800"/>
            <w:tcBorders>
              <w:top w:val="single" w:color="CCCCCC" w:sz="1"/>
              <w:left w:val="single" w:color="CCCCCC" w:sz="1"/>
              <w:bottom w:val="single" w:color="CCCCCC" w:sz="1"/>
              <w:right w:val="single" w:color="CCCCCC" w:sz="1"/>
            </w:tcBorders>
            <w:shd w:fill="FFFFFF" w:val="clear"/>
            <w:tcMar>
              <w:top w:type="dxa" w:w="80"/>
              <w:bottom w:type="dxa" w:w="80"/>
            </w:tcMar>
          </w:tcPr>
          <w:p>
            <w:pPr>
              <w:spacing w:before="0" w:after="60"/>
            </w:pPr>
            <w:r>
              <w:rPr>
                <w:rFonts w:ascii="Arial" w:cs="Arial" w:eastAsia="Arial" w:hAnsi="Arial"/>
                <w:b/>
                <w:bCs/>
                <w:color w:val="5B2D8E"/>
                <w:sz w:val="20"/>
                <w:szCs w:val="20"/>
              </w:rPr>
              <w:t xml:space="preserve">Quests</w:t>
            </w:r>
          </w:p>
          <w:p>
            <w:pPr>
              <w:spacing w:before="0" w:after="0"/>
            </w:pPr>
            <w:r>
              <w:rPr>
                <w:rFonts w:ascii="Arial" w:cs="Arial" w:eastAsia="Arial" w:hAnsi="Arial"/>
                <w:color w:val="2D2D2D"/>
                <w:sz w:val="19"/>
                <w:szCs w:val="19"/>
              </w:rPr>
              <w:t xml:space="preserve">Forged Summons Defender, Digital Footprint, Backup Scroll (45 XP)</w:t>
            </w:r>
          </w:p>
        </w:tc>
        <w:tc>
          <w:tcPr>
            <w:tcW w:type="dxa" w:w="2200"/>
            <w:tcBorders>
              <w:top w:val="single" w:color="CCCCCC" w:sz="1"/>
              <w:left w:val="single" w:color="CCCCCC" w:sz="1"/>
              <w:bottom w:val="single" w:color="CCCCCC" w:sz="1"/>
              <w:right w:val="single" w:color="CCCCCC" w:sz="1"/>
            </w:tcBorders>
            <w:shd w:fill="EDE7F6" w:val="clear"/>
            <w:tcMar>
              <w:top w:type="dxa" w:w="80"/>
              <w:bottom w:type="dxa" w:w="80"/>
            </w:tcMar>
          </w:tcPr>
          <w:p>
            <w:pPr>
              <w:spacing w:before="0" w:after="60"/>
            </w:pPr>
            <w:r>
              <w:rPr>
                <w:rFonts w:ascii="Arial" w:cs="Arial" w:eastAsia="Arial" w:hAnsi="Arial"/>
                <w:b/>
                <w:bCs/>
                <w:color w:val="5B2D8E"/>
                <w:sz w:val="20"/>
                <w:szCs w:val="20"/>
              </w:rPr>
              <w:t xml:space="preserve">🔴 Active Trial</w:t>
            </w:r>
          </w:p>
          <w:p>
            <w:pPr>
              <w:spacing w:before="0" w:after="40"/>
            </w:pPr>
            <w:r>
              <w:rPr>
                <w:rFonts w:ascii="Arial" w:cs="Arial" w:eastAsia="Arial" w:hAnsi="Arial"/>
                <w:b/>
                <w:bCs/>
                <w:color w:val="2D2D2D"/>
                <w:sz w:val="19"/>
                <w:szCs w:val="19"/>
              </w:rPr>
              <w:t xml:space="preserve">The Forged Summons</w:t>
            </w:r>
          </w:p>
          <w:p>
            <w:pPr>
              <w:spacing w:before="0" w:after="0"/>
            </w:pPr>
            <w:r>
              <w:rPr>
                <w:rFonts w:ascii="Arial" w:cs="Arial" w:eastAsia="Arial" w:hAnsi="Arial"/>
                <w:color w:val="555555"/>
                <w:sz w:val="18"/>
                <w:szCs w:val="18"/>
              </w:rPr>
              <w:t xml:space="preserve">Send email Monday alongside the quest briefing.</w:t>
            </w:r>
          </w:p>
        </w:tc>
        <w:tc>
          <w:tcPr>
            <w:tcW w:type="dxa" w:w="2560"/>
            <w:tcBorders>
              <w:top w:val="single" w:color="CCCCCC" w:sz="1"/>
              <w:left w:val="single" w:color="CCCCCC" w:sz="1"/>
              <w:bottom w:val="single" w:color="CCCCCC" w:sz="1"/>
              <w:right w:val="single" w:color="CCCCCC" w:sz="1"/>
            </w:tcBorders>
            <w:shd w:fill="FFF8E1" w:val="clear"/>
            <w:tcMar>
              <w:top w:type="dxa" w:w="80"/>
              <w:bottom w:type="dxa" w:w="80"/>
            </w:tcMar>
          </w:tcPr>
          <w:p>
            <w:pPr>
              <w:spacing w:before="0" w:after="60"/>
            </w:pPr>
            <w:r>
              <w:rPr>
                <w:rFonts w:ascii="Arial" w:cs="Arial" w:eastAsia="Arial" w:hAnsi="Arial"/>
                <w:b/>
                <w:bCs/>
                <w:color w:val="C9A84C"/>
                <w:sz w:val="20"/>
                <w:szCs w:val="20"/>
              </w:rPr>
              <w:t xml:space="preserve">GM Actions</w:t>
            </w:r>
          </w:p>
          <w:p>
            <w:pPr>
              <w:pStyle w:val="ListParagraph"/>
              <w:numPr>
                <w:ilvl w:val="0"/>
                <w:numId w:val="2"/>
              </w:numPr>
              <w:spacing w:before="30" w:after="30"/>
            </w:pPr>
            <w:r>
              <w:rPr>
                <w:rFonts w:ascii="Arial" w:cs="Arial" w:eastAsia="Arial" w:hAnsi="Arial"/>
                <w:color w:val="2D2D2D"/>
                <w:sz w:val="18"/>
                <w:szCs w:val="18"/>
              </w:rPr>
              <w:t xml:space="preserve">★ Send Forged Summons phishing email (BCC all staff)</w:t>
            </w:r>
          </w:p>
          <w:p>
            <w:pPr>
              <w:pStyle w:val="ListParagraph"/>
              <w:numPr>
                <w:ilvl w:val="0"/>
                <w:numId w:val="2"/>
              </w:numPr>
              <w:spacing w:before="30" w:after="30"/>
            </w:pPr>
            <w:r>
              <w:rPr>
                <w:rFonts w:ascii="Arial" w:cs="Arial" w:eastAsia="Arial" w:hAnsi="Arial"/>
                <w:color w:val="2D2D2D"/>
                <w:sz w:val="18"/>
                <w:szCs w:val="18"/>
              </w:rPr>
              <w:t xml:space="preserve">Send Week 5 briefing email Monday</w:t>
            </w:r>
          </w:p>
          <w:p>
            <w:pPr>
              <w:pStyle w:val="ListParagraph"/>
              <w:numPr>
                <w:ilvl w:val="0"/>
                <w:numId w:val="2"/>
              </w:numPr>
              <w:spacing w:before="30" w:after="30"/>
            </w:pPr>
            <w:r>
              <w:rPr>
                <w:rFonts w:ascii="Arial" w:cs="Arial" w:eastAsia="Arial" w:hAnsi="Arial"/>
                <w:color w:val="2D2D2D"/>
                <w:sz w:val="18"/>
                <w:szCs w:val="18"/>
              </w:rPr>
              <w:t xml:space="preserve">Compare reporting rate to Week 2 — note any improvement</w:t>
            </w:r>
          </w:p>
          <w:p>
            <w:pPr>
              <w:pStyle w:val="ListParagraph"/>
              <w:numPr>
                <w:ilvl w:val="0"/>
                <w:numId w:val="2"/>
              </w:numPr>
              <w:spacing w:before="30" w:after="30"/>
            </w:pPr>
            <w:r>
              <w:rPr>
                <w:rFonts w:ascii="Arial" w:cs="Arial" w:eastAsia="Arial" w:hAnsi="Arial"/>
                <w:color w:val="2D2D2D"/>
                <w:sz w:val="18"/>
                <w:szCs w:val="18"/>
              </w:rPr>
              <w:t xml:space="preserve">Send debrief by end of week</w:t>
            </w:r>
          </w:p>
        </w:tc>
      </w:tr>
      <w:tr>
        <w:tc>
          <w:tcPr>
            <w:tcW w:type="dxa" w:w="9360"/>
            <w:gridSpan w:val="4"/>
            <w:tcBorders>
              <w:top w:val="single" w:color="CCCCCC" w:sz="1"/>
              <w:left w:val="single" w:color="CCCCCC" w:sz="1"/>
              <w:bottom w:val="single" w:color="CCCCCC" w:sz="1"/>
              <w:right w:val="single" w:color="CCCCCC" w:sz="1"/>
            </w:tcBorders>
            <w:shd w:fill="F9F5FF" w:val="clear"/>
            <w:tcMar>
              <w:top w:type="dxa" w:w="60"/>
              <w:bottom w:type="dxa" w:w="60"/>
            </w:tcMar>
          </w:tcPr>
          <w:p>
            <w:r>
              <w:rPr>
                <w:rFonts w:ascii="Arial" w:cs="Arial" w:eastAsia="Arial" w:hAnsi="Arial"/>
                <w:color w:val="555555"/>
                <w:sz w:val="19"/>
                <w:szCs w:val="19"/>
              </w:rPr>
              <w:t xml:space="preserve">💡 Note: This email is harder than Week 2. Don't be discouraged if the click rate is higher — that's expected, and it becomes useful conference data.</w:t>
            </w:r>
          </w:p>
        </w:tc>
      </w:tr>
    </w:tbl>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2800"/>
        <w:gridCol w:w="2200"/>
        <w:gridCol w:w="2560"/>
      </w:tblGrid>
      <w:tr>
        <w:tc>
          <w:tcPr>
            <w:tcW w:type="dxa" w:w="1800"/>
            <w:tcBorders>
              <w:top w:val="single" w:color="CCCCCC" w:sz="1"/>
              <w:left w:val="single" w:color="CCCCCC" w:sz="1"/>
              <w:bottom w:val="single" w:color="CCCCCC" w:sz="1"/>
              <w:right w:val="single" w:color="CCCCCC" w:sz="1"/>
            </w:tcBorders>
            <w:shd w:fill="5B2D8E" w:val="clear"/>
            <w:tcMar>
              <w:top w:type="dxa" w:w="100"/>
              <w:bottom w:type="dxa" w:w="100"/>
            </w:tcMar>
            <w:vAlign w:val="center"/>
          </w:tcPr>
          <w:p>
            <w:pPr>
              <w:jc w:val="center"/>
            </w:pPr>
            <w:r>
              <w:rPr>
                <w:rFonts w:ascii="Arial" w:cs="Arial" w:eastAsia="Arial" w:hAnsi="Arial"/>
                <w:b/>
                <w:bCs/>
                <w:color w:val="FFFFFF"/>
                <w:sz w:val="24"/>
                <w:szCs w:val="24"/>
              </w:rPr>
              <w:t xml:space="preserve">WEEK 6</w:t>
            </w:r>
          </w:p>
          <w:p>
            <w:pPr>
              <w:jc w:val="center"/>
            </w:pPr>
            <w:r>
              <w:rPr>
                <w:rFonts w:ascii="Arial" w:cs="Arial" w:eastAsia="Arial" w:hAnsi="Arial"/>
                <w:color w:val="D4AAFF"/>
                <w:sz w:val="18"/>
                <w:szCs w:val="18"/>
              </w:rPr>
              <w:t xml:space="preserve">Guarding the Gates</w:t>
            </w:r>
          </w:p>
        </w:tc>
        <w:tc>
          <w:tcPr>
            <w:tcW w:type="dxa" w:w="2800"/>
            <w:tcBorders>
              <w:top w:val="single" w:color="CCCCCC" w:sz="1"/>
              <w:left w:val="single" w:color="CCCCCC" w:sz="1"/>
              <w:bottom w:val="single" w:color="CCCCCC" w:sz="1"/>
              <w:right w:val="single" w:color="CCCCCC" w:sz="1"/>
            </w:tcBorders>
            <w:shd w:fill="FFFFFF" w:val="clear"/>
            <w:tcMar>
              <w:top w:type="dxa" w:w="80"/>
              <w:bottom w:type="dxa" w:w="80"/>
            </w:tcMar>
          </w:tcPr>
          <w:p>
            <w:pPr>
              <w:spacing w:before="0" w:after="60"/>
            </w:pPr>
            <w:r>
              <w:rPr>
                <w:rFonts w:ascii="Arial" w:cs="Arial" w:eastAsia="Arial" w:hAnsi="Arial"/>
                <w:b/>
                <w:bCs/>
                <w:color w:val="5B2D8E"/>
                <w:sz w:val="20"/>
                <w:szCs w:val="20"/>
              </w:rPr>
              <w:t xml:space="preserve">Quests</w:t>
            </w:r>
          </w:p>
          <w:p>
            <w:pPr>
              <w:spacing w:before="0" w:after="0"/>
            </w:pPr>
            <w:r>
              <w:rPr>
                <w:rFonts w:ascii="Arial" w:cs="Arial" w:eastAsia="Arial" w:hAnsi="Arial"/>
                <w:color w:val="2D2D2D"/>
                <w:sz w:val="19"/>
                <w:szCs w:val="19"/>
              </w:rPr>
              <w:t xml:space="preserve">Shadow's Entry Defender, The Vault Door, Whisper Network (45 XP)</w:t>
            </w:r>
          </w:p>
        </w:tc>
        <w:tc>
          <w:tcPr>
            <w:tcW w:type="dxa" w:w="2200"/>
            <w:tcBorders>
              <w:top w:val="single" w:color="CCCCCC" w:sz="1"/>
              <w:left w:val="single" w:color="CCCCCC" w:sz="1"/>
              <w:bottom w:val="single" w:color="CCCCCC" w:sz="1"/>
              <w:right w:val="single" w:color="CCCCCC" w:sz="1"/>
            </w:tcBorders>
            <w:shd w:fill="EDE7F6" w:val="clear"/>
            <w:tcMar>
              <w:top w:type="dxa" w:w="80"/>
              <w:bottom w:type="dxa" w:w="80"/>
            </w:tcMar>
          </w:tcPr>
          <w:p>
            <w:pPr>
              <w:spacing w:before="0" w:after="60"/>
            </w:pPr>
            <w:r>
              <w:rPr>
                <w:rFonts w:ascii="Arial" w:cs="Arial" w:eastAsia="Arial" w:hAnsi="Arial"/>
                <w:b/>
                <w:bCs/>
                <w:color w:val="5B2D8E"/>
                <w:sz w:val="20"/>
                <w:szCs w:val="20"/>
              </w:rPr>
              <w:t xml:space="preserve">🔴 Active Trial</w:t>
            </w:r>
          </w:p>
          <w:p>
            <w:pPr>
              <w:spacing w:before="0" w:after="40"/>
            </w:pPr>
            <w:r>
              <w:rPr>
                <w:rFonts w:ascii="Arial" w:cs="Arial" w:eastAsia="Arial" w:hAnsi="Arial"/>
                <w:b/>
                <w:bCs/>
                <w:color w:val="2D2D2D"/>
                <w:sz w:val="19"/>
                <w:szCs w:val="19"/>
              </w:rPr>
              <w:t xml:space="preserve">The Shadow's Entry</w:t>
            </w:r>
          </w:p>
          <w:p>
            <w:pPr>
              <w:spacing w:before="0" w:after="0"/>
            </w:pPr>
            <w:r>
              <w:rPr>
                <w:rFonts w:ascii="Arial" w:cs="Arial" w:eastAsia="Arial" w:hAnsi="Arial"/>
                <w:color w:val="555555"/>
                <w:sz w:val="18"/>
                <w:szCs w:val="18"/>
              </w:rPr>
              <w:t xml:space="preserve">Arrange for Tuesday or Wednesday morning entry attempt.</w:t>
            </w:r>
          </w:p>
        </w:tc>
        <w:tc>
          <w:tcPr>
            <w:tcW w:type="dxa" w:w="2560"/>
            <w:tcBorders>
              <w:top w:val="single" w:color="CCCCCC" w:sz="1"/>
              <w:left w:val="single" w:color="CCCCCC" w:sz="1"/>
              <w:bottom w:val="single" w:color="CCCCCC" w:sz="1"/>
              <w:right w:val="single" w:color="CCCCCC" w:sz="1"/>
            </w:tcBorders>
            <w:shd w:fill="FFF8E1" w:val="clear"/>
            <w:tcMar>
              <w:top w:type="dxa" w:w="80"/>
              <w:bottom w:type="dxa" w:w="80"/>
            </w:tcMar>
          </w:tcPr>
          <w:p>
            <w:pPr>
              <w:spacing w:before="0" w:after="60"/>
            </w:pPr>
            <w:r>
              <w:rPr>
                <w:rFonts w:ascii="Arial" w:cs="Arial" w:eastAsia="Arial" w:hAnsi="Arial"/>
                <w:b/>
                <w:bCs/>
                <w:color w:val="C9A84C"/>
                <w:sz w:val="20"/>
                <w:szCs w:val="20"/>
              </w:rPr>
              <w:t xml:space="preserve">GM Actions</w:t>
            </w:r>
          </w:p>
          <w:p>
            <w:pPr>
              <w:pStyle w:val="ListParagraph"/>
              <w:numPr>
                <w:ilvl w:val="0"/>
                <w:numId w:val="2"/>
              </w:numPr>
              <w:spacing w:before="30" w:after="30"/>
            </w:pPr>
            <w:r>
              <w:rPr>
                <w:rFonts w:ascii="Arial" w:cs="Arial" w:eastAsia="Arial" w:hAnsi="Arial"/>
                <w:color w:val="2D2D2D"/>
                <w:sz w:val="18"/>
                <w:szCs w:val="18"/>
              </w:rPr>
              <w:t xml:space="preserve">★ Recruit tailgating confederate (colleague from another school or trusted friend)</w:t>
            </w:r>
          </w:p>
          <w:p>
            <w:pPr>
              <w:pStyle w:val="ListParagraph"/>
              <w:numPr>
                <w:ilvl w:val="0"/>
                <w:numId w:val="2"/>
              </w:numPr>
              <w:spacing w:before="30" w:after="30"/>
            </w:pPr>
            <w:r>
              <w:rPr>
                <w:rFonts w:ascii="Arial" w:cs="Arial" w:eastAsia="Arial" w:hAnsi="Arial"/>
                <w:color w:val="2D2D2D"/>
                <w:sz w:val="18"/>
                <w:szCs w:val="18"/>
              </w:rPr>
              <w:t xml:space="preserve">Brief confederate on script and safety boundaries</w:t>
            </w:r>
          </w:p>
          <w:p>
            <w:pPr>
              <w:pStyle w:val="ListParagraph"/>
              <w:numPr>
                <w:ilvl w:val="0"/>
                <w:numId w:val="2"/>
              </w:numPr>
              <w:spacing w:before="30" w:after="30"/>
            </w:pPr>
            <w:r>
              <w:rPr>
                <w:rFonts w:ascii="Arial" w:cs="Arial" w:eastAsia="Arial" w:hAnsi="Arial"/>
                <w:color w:val="2D2D2D"/>
                <w:sz w:val="18"/>
                <w:szCs w:val="18"/>
              </w:rPr>
              <w:t xml:space="preserve">Send Week 6 briefing email Monday</w:t>
            </w:r>
          </w:p>
          <w:p>
            <w:pPr>
              <w:pStyle w:val="ListParagraph"/>
              <w:numPr>
                <w:ilvl w:val="0"/>
                <w:numId w:val="2"/>
              </w:numPr>
              <w:spacing w:before="30" w:after="30"/>
            </w:pPr>
            <w:r>
              <w:rPr>
                <w:rFonts w:ascii="Arial" w:cs="Arial" w:eastAsia="Arial" w:hAnsi="Arial"/>
                <w:color w:val="2D2D2D"/>
                <w:sz w:val="18"/>
                <w:szCs w:val="18"/>
              </w:rPr>
              <w:t xml:space="preserve">Debrief confederate by phone after test; follow up with staff in person</w:t>
            </w:r>
          </w:p>
        </w:tc>
      </w:tr>
      <w:tr>
        <w:tc>
          <w:tcPr>
            <w:tcW w:type="dxa" w:w="9360"/>
            <w:gridSpan w:val="4"/>
            <w:tcBorders>
              <w:top w:val="single" w:color="CCCCCC" w:sz="1"/>
              <w:left w:val="single" w:color="CCCCCC" w:sz="1"/>
              <w:bottom w:val="single" w:color="CCCCCC" w:sz="1"/>
              <w:right w:val="single" w:color="CCCCCC" w:sz="1"/>
            </w:tcBorders>
            <w:shd w:fill="F9F5FF" w:val="clear"/>
            <w:tcMar>
              <w:top w:type="dxa" w:w="60"/>
              <w:bottom w:type="dxa" w:w="60"/>
            </w:tcMar>
          </w:tcPr>
          <w:p>
            <w:r>
              <w:rPr>
                <w:rFonts w:ascii="Arial" w:cs="Arial" w:eastAsia="Arial" w:hAnsi="Arial"/>
                <w:color w:val="555555"/>
                <w:sz w:val="19"/>
                <w:szCs w:val="19"/>
              </w:rPr>
              <w:t xml:space="preserve">💡 Note: Coordinate with front desk staff in advance only if necessary for safety. The confederate should have your cell number in case anything goes sideways.</w:t>
            </w:r>
          </w:p>
        </w:tc>
      </w:tr>
    </w:tbl>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2800"/>
        <w:gridCol w:w="2200"/>
        <w:gridCol w:w="2560"/>
      </w:tblGrid>
      <w:tr>
        <w:tc>
          <w:tcPr>
            <w:tcW w:type="dxa" w:w="1800"/>
            <w:tcBorders>
              <w:top w:val="single" w:color="CCCCCC" w:sz="1"/>
              <w:left w:val="single" w:color="CCCCCC" w:sz="1"/>
              <w:bottom w:val="single" w:color="CCCCCC" w:sz="1"/>
              <w:right w:val="single" w:color="CCCCCC" w:sz="1"/>
            </w:tcBorders>
            <w:shd w:fill="5B2D8E" w:val="clear"/>
            <w:tcMar>
              <w:top w:type="dxa" w:w="100"/>
              <w:bottom w:type="dxa" w:w="100"/>
            </w:tcMar>
            <w:vAlign w:val="center"/>
          </w:tcPr>
          <w:p>
            <w:pPr>
              <w:jc w:val="center"/>
            </w:pPr>
            <w:r>
              <w:rPr>
                <w:rFonts w:ascii="Arial" w:cs="Arial" w:eastAsia="Arial" w:hAnsi="Arial"/>
                <w:b/>
                <w:bCs/>
                <w:color w:val="FFFFFF"/>
                <w:sz w:val="24"/>
                <w:szCs w:val="24"/>
              </w:rPr>
              <w:t xml:space="preserve">WEEK 7</w:t>
            </w:r>
          </w:p>
          <w:p>
            <w:pPr>
              <w:jc w:val="center"/>
            </w:pPr>
            <w:r>
              <w:rPr>
                <w:rFonts w:ascii="Arial" w:cs="Arial" w:eastAsia="Arial" w:hAnsi="Arial"/>
                <w:color w:val="D4AAFF"/>
                <w:sz w:val="18"/>
                <w:szCs w:val="18"/>
              </w:rPr>
              <w:t xml:space="preserve">Trust but Verify</w:t>
            </w:r>
          </w:p>
        </w:tc>
        <w:tc>
          <w:tcPr>
            <w:tcW w:type="dxa" w:w="2800"/>
            <w:tcBorders>
              <w:top w:val="single" w:color="CCCCCC" w:sz="1"/>
              <w:left w:val="single" w:color="CCCCCC" w:sz="1"/>
              <w:bottom w:val="single" w:color="CCCCCC" w:sz="1"/>
              <w:right w:val="single" w:color="CCCCCC" w:sz="1"/>
            </w:tcBorders>
            <w:shd w:fill="FFFFFF" w:val="clear"/>
            <w:tcMar>
              <w:top w:type="dxa" w:w="80"/>
              <w:bottom w:type="dxa" w:w="80"/>
            </w:tcMar>
          </w:tcPr>
          <w:p>
            <w:pPr>
              <w:spacing w:before="0" w:after="60"/>
            </w:pPr>
            <w:r>
              <w:rPr>
                <w:rFonts w:ascii="Arial" w:cs="Arial" w:eastAsia="Arial" w:hAnsi="Arial"/>
                <w:b/>
                <w:bCs/>
                <w:color w:val="5B2D8E"/>
                <w:sz w:val="20"/>
                <w:szCs w:val="20"/>
              </w:rPr>
              <w:t xml:space="preserve">Quests</w:t>
            </w:r>
          </w:p>
          <w:p>
            <w:pPr>
              <w:spacing w:before="0" w:after="0"/>
            </w:pPr>
            <w:r>
              <w:rPr>
                <w:rFonts w:ascii="Arial" w:cs="Arial" w:eastAsia="Arial" w:hAnsi="Arial"/>
                <w:color w:val="2D2D2D"/>
                <w:sz w:val="19"/>
                <w:szCs w:val="19"/>
              </w:rPr>
              <w:t xml:space="preserve">Shapeshifter Defender, Verification Ritual, Update Scroll (50 XP)</w:t>
            </w:r>
          </w:p>
        </w:tc>
        <w:tc>
          <w:tcPr>
            <w:tcW w:type="dxa" w:w="2200"/>
            <w:tcBorders>
              <w:top w:val="single" w:color="CCCCCC" w:sz="1"/>
              <w:left w:val="single" w:color="CCCCCC" w:sz="1"/>
              <w:bottom w:val="single" w:color="CCCCCC" w:sz="1"/>
              <w:right w:val="single" w:color="CCCCCC" w:sz="1"/>
            </w:tcBorders>
            <w:shd w:fill="EDE7F6" w:val="clear"/>
            <w:tcMar>
              <w:top w:type="dxa" w:w="80"/>
              <w:bottom w:type="dxa" w:w="80"/>
            </w:tcMar>
          </w:tcPr>
          <w:p>
            <w:pPr>
              <w:spacing w:before="0" w:after="60"/>
            </w:pPr>
            <w:r>
              <w:rPr>
                <w:rFonts w:ascii="Arial" w:cs="Arial" w:eastAsia="Arial" w:hAnsi="Arial"/>
                <w:b/>
                <w:bCs/>
                <w:color w:val="5B2D8E"/>
                <w:sz w:val="20"/>
                <w:szCs w:val="20"/>
              </w:rPr>
              <w:t xml:space="preserve">🔴 Active Trial</w:t>
            </w:r>
          </w:p>
          <w:p>
            <w:pPr>
              <w:spacing w:before="0" w:after="40"/>
            </w:pPr>
            <w:r>
              <w:rPr>
                <w:rFonts w:ascii="Arial" w:cs="Arial" w:eastAsia="Arial" w:hAnsi="Arial"/>
                <w:b/>
                <w:bCs/>
                <w:color w:val="2D2D2D"/>
                <w:sz w:val="19"/>
                <w:szCs w:val="19"/>
              </w:rPr>
              <w:t xml:space="preserve">Voice of the Shapeshifter</w:t>
            </w:r>
          </w:p>
          <w:p>
            <w:pPr>
              <w:spacing w:before="0" w:after="0"/>
            </w:pPr>
            <w:r>
              <w:rPr>
                <w:rFonts w:ascii="Arial" w:cs="Arial" w:eastAsia="Arial" w:hAnsi="Arial"/>
                <w:color w:val="555555"/>
                <w:sz w:val="18"/>
                <w:szCs w:val="18"/>
              </w:rPr>
              <w:t xml:space="preserve">Make the Kickboard impersonation call mid-week.</w:t>
            </w:r>
          </w:p>
        </w:tc>
        <w:tc>
          <w:tcPr>
            <w:tcW w:type="dxa" w:w="2560"/>
            <w:tcBorders>
              <w:top w:val="single" w:color="CCCCCC" w:sz="1"/>
              <w:left w:val="single" w:color="CCCCCC" w:sz="1"/>
              <w:bottom w:val="single" w:color="CCCCCC" w:sz="1"/>
              <w:right w:val="single" w:color="CCCCCC" w:sz="1"/>
            </w:tcBorders>
            <w:shd w:fill="FFF8E1" w:val="clear"/>
            <w:tcMar>
              <w:top w:type="dxa" w:w="80"/>
              <w:bottom w:type="dxa" w:w="80"/>
            </w:tcMar>
          </w:tcPr>
          <w:p>
            <w:pPr>
              <w:spacing w:before="0" w:after="60"/>
            </w:pPr>
            <w:r>
              <w:rPr>
                <w:rFonts w:ascii="Arial" w:cs="Arial" w:eastAsia="Arial" w:hAnsi="Arial"/>
                <w:b/>
                <w:bCs/>
                <w:color w:val="C9A84C"/>
                <w:sz w:val="20"/>
                <w:szCs w:val="20"/>
              </w:rPr>
              <w:t xml:space="preserve">GM Actions</w:t>
            </w:r>
          </w:p>
          <w:p>
            <w:pPr>
              <w:pStyle w:val="ListParagraph"/>
              <w:numPr>
                <w:ilvl w:val="0"/>
                <w:numId w:val="2"/>
              </w:numPr>
              <w:spacing w:before="30" w:after="30"/>
            </w:pPr>
            <w:r>
              <w:rPr>
                <w:rFonts w:ascii="Arial" w:cs="Arial" w:eastAsia="Arial" w:hAnsi="Arial"/>
                <w:color w:val="2D2D2D"/>
                <w:sz w:val="18"/>
                <w:szCs w:val="18"/>
              </w:rPr>
              <w:t xml:space="preserve">★ Arrange confederate for Kickboard vendor call</w:t>
            </w:r>
          </w:p>
          <w:p>
            <w:pPr>
              <w:pStyle w:val="ListParagraph"/>
              <w:numPr>
                <w:ilvl w:val="0"/>
                <w:numId w:val="2"/>
              </w:numPr>
              <w:spacing w:before="30" w:after="30"/>
            </w:pPr>
            <w:r>
              <w:rPr>
                <w:rFonts w:ascii="Arial" w:cs="Arial" w:eastAsia="Arial" w:hAnsi="Arial"/>
                <w:color w:val="2D2D2D"/>
                <w:sz w:val="18"/>
                <w:szCs w:val="18"/>
              </w:rPr>
              <w:t xml:space="preserve">Send Week 7 briefing email Monday</w:t>
            </w:r>
          </w:p>
          <w:p>
            <w:pPr>
              <w:pStyle w:val="ListParagraph"/>
              <w:numPr>
                <w:ilvl w:val="0"/>
                <w:numId w:val="2"/>
              </w:numPr>
              <w:spacing w:before="30" w:after="30"/>
            </w:pPr>
            <w:r>
              <w:rPr>
                <w:rFonts w:ascii="Arial" w:cs="Arial" w:eastAsia="Arial" w:hAnsi="Arial"/>
                <w:color w:val="2D2D2D"/>
                <w:sz w:val="18"/>
                <w:szCs w:val="18"/>
              </w:rPr>
              <w:t xml:space="preserve">Debrief whoever received the call — same day if possible</w:t>
            </w:r>
          </w:p>
          <w:p>
            <w:pPr>
              <w:pStyle w:val="ListParagraph"/>
              <w:numPr>
                <w:ilvl w:val="0"/>
                <w:numId w:val="2"/>
              </w:numPr>
              <w:spacing w:before="30" w:after="30"/>
            </w:pPr>
            <w:r>
              <w:rPr>
                <w:rFonts w:ascii="Arial" w:cs="Arial" w:eastAsia="Arial" w:hAnsi="Arial"/>
                <w:color w:val="2D2D2D"/>
                <w:sz w:val="18"/>
                <w:szCs w:val="18"/>
              </w:rPr>
              <w:t xml:space="preserve">Check in with any champions approaching a rank milestone</w:t>
            </w:r>
          </w:p>
        </w:tc>
      </w:tr>
      <w:tr>
        <w:tc>
          <w:tcPr>
            <w:tcW w:type="dxa" w:w="9360"/>
            <w:gridSpan w:val="4"/>
            <w:tcBorders>
              <w:top w:val="single" w:color="CCCCCC" w:sz="1"/>
              <w:left w:val="single" w:color="CCCCCC" w:sz="1"/>
              <w:bottom w:val="single" w:color="CCCCCC" w:sz="1"/>
              <w:right w:val="single" w:color="CCCCCC" w:sz="1"/>
            </w:tcBorders>
            <w:shd w:fill="F9F5FF" w:val="clear"/>
            <w:tcMar>
              <w:top w:type="dxa" w:w="60"/>
              <w:bottom w:type="dxa" w:w="60"/>
            </w:tcMar>
          </w:tcPr>
          <w:p>
            <w:r>
              <w:rPr>
                <w:rFonts w:ascii="Arial" w:cs="Arial" w:eastAsia="Arial" w:hAnsi="Arial"/>
                <w:color w:val="555555"/>
                <w:sz w:val="19"/>
                <w:szCs w:val="19"/>
              </w:rPr>
              <w:t xml:space="preserve">💡 Note: This is the most technically realistic trial. Staff who handle vendor relationships are the target. Frame the debrief as 'you handled that exactly right' regardless of outcome.</w:t>
            </w:r>
          </w:p>
        </w:tc>
      </w:tr>
    </w:tbl>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2800"/>
        <w:gridCol w:w="2200"/>
        <w:gridCol w:w="2560"/>
      </w:tblGrid>
      <w:tr>
        <w:tc>
          <w:tcPr>
            <w:tcW w:type="dxa" w:w="1800"/>
            <w:tcBorders>
              <w:top w:val="single" w:color="CCCCCC" w:sz="1"/>
              <w:left w:val="single" w:color="CCCCCC" w:sz="1"/>
              <w:bottom w:val="single" w:color="CCCCCC" w:sz="1"/>
              <w:right w:val="single" w:color="CCCCCC" w:sz="1"/>
            </w:tcBorders>
            <w:shd w:fill="5B2D8E" w:val="clear"/>
            <w:tcMar>
              <w:top w:type="dxa" w:w="100"/>
              <w:bottom w:type="dxa" w:w="100"/>
            </w:tcMar>
            <w:vAlign w:val="center"/>
          </w:tcPr>
          <w:p>
            <w:pPr>
              <w:jc w:val="center"/>
            </w:pPr>
            <w:r>
              <w:rPr>
                <w:rFonts w:ascii="Arial" w:cs="Arial" w:eastAsia="Arial" w:hAnsi="Arial"/>
                <w:b/>
                <w:bCs/>
                <w:color w:val="FFFFFF"/>
                <w:sz w:val="24"/>
                <w:szCs w:val="24"/>
              </w:rPr>
              <w:t xml:space="preserve">WEEK 8</w:t>
            </w:r>
          </w:p>
          <w:p>
            <w:pPr>
              <w:jc w:val="center"/>
            </w:pPr>
            <w:r>
              <w:rPr>
                <w:rFonts w:ascii="Arial" w:cs="Arial" w:eastAsia="Arial" w:hAnsi="Arial"/>
                <w:color w:val="D4AAFF"/>
                <w:sz w:val="18"/>
                <w:szCs w:val="18"/>
              </w:rPr>
              <w:t xml:space="preserve">Thinking Like the Enemy</w:t>
            </w:r>
          </w:p>
        </w:tc>
        <w:tc>
          <w:tcPr>
            <w:tcW w:type="dxa" w:w="2800"/>
            <w:tcBorders>
              <w:top w:val="single" w:color="CCCCCC" w:sz="1"/>
              <w:left w:val="single" w:color="CCCCCC" w:sz="1"/>
              <w:bottom w:val="single" w:color="CCCCCC" w:sz="1"/>
              <w:right w:val="single" w:color="CCCCCC" w:sz="1"/>
            </w:tcBorders>
            <w:shd w:fill="FFFFFF" w:val="clear"/>
            <w:tcMar>
              <w:top w:type="dxa" w:w="80"/>
              <w:bottom w:type="dxa" w:w="80"/>
            </w:tcMar>
          </w:tcPr>
          <w:p>
            <w:pPr>
              <w:spacing w:before="0" w:after="60"/>
            </w:pPr>
            <w:r>
              <w:rPr>
                <w:rFonts w:ascii="Arial" w:cs="Arial" w:eastAsia="Arial" w:hAnsi="Arial"/>
                <w:b/>
                <w:bCs/>
                <w:color w:val="5B2D8E"/>
                <w:sz w:val="20"/>
                <w:szCs w:val="20"/>
              </w:rPr>
              <w:t xml:space="preserve">Quests</w:t>
            </w:r>
          </w:p>
          <w:p>
            <w:pPr>
              <w:spacing w:before="0" w:after="0"/>
            </w:pPr>
            <w:r>
              <w:rPr>
                <w:rFonts w:ascii="Arial" w:cs="Arial" w:eastAsia="Arial" w:hAnsi="Arial"/>
                <w:color w:val="2D2D2D"/>
                <w:sz w:val="19"/>
                <w:szCs w:val="19"/>
              </w:rPr>
              <w:t xml:space="preserve">Deceiver's Letter Defender, The Trap Builder, Safe Passage (50 XP)</w:t>
            </w:r>
          </w:p>
        </w:tc>
        <w:tc>
          <w:tcPr>
            <w:tcW w:type="dxa" w:w="2200"/>
            <w:tcBorders>
              <w:top w:val="single" w:color="CCCCCC" w:sz="1"/>
              <w:left w:val="single" w:color="CCCCCC" w:sz="1"/>
              <w:bottom w:val="single" w:color="CCCCCC" w:sz="1"/>
              <w:right w:val="single" w:color="CCCCCC" w:sz="1"/>
            </w:tcBorders>
            <w:shd w:fill="EDE7F6" w:val="clear"/>
            <w:tcMar>
              <w:top w:type="dxa" w:w="80"/>
              <w:bottom w:type="dxa" w:w="80"/>
            </w:tcMar>
          </w:tcPr>
          <w:p>
            <w:pPr>
              <w:spacing w:before="0" w:after="60"/>
            </w:pPr>
            <w:r>
              <w:rPr>
                <w:rFonts w:ascii="Arial" w:cs="Arial" w:eastAsia="Arial" w:hAnsi="Arial"/>
                <w:b/>
                <w:bCs/>
                <w:color w:val="5B2D8E"/>
                <w:sz w:val="20"/>
                <w:szCs w:val="20"/>
              </w:rPr>
              <w:t xml:space="preserve">🔴 Active Trial</w:t>
            </w:r>
          </w:p>
          <w:p>
            <w:pPr>
              <w:spacing w:before="0" w:after="40"/>
            </w:pPr>
            <w:r>
              <w:rPr>
                <w:rFonts w:ascii="Arial" w:cs="Arial" w:eastAsia="Arial" w:hAnsi="Arial"/>
                <w:b/>
                <w:bCs/>
                <w:color w:val="2D2D2D"/>
                <w:sz w:val="19"/>
                <w:szCs w:val="19"/>
              </w:rPr>
              <w:t xml:space="preserve">The Deceiver's Letter</w:t>
            </w:r>
          </w:p>
          <w:p>
            <w:pPr>
              <w:spacing w:before="0" w:after="0"/>
            </w:pPr>
            <w:r>
              <w:rPr>
                <w:rFonts w:ascii="Arial" w:cs="Arial" w:eastAsia="Arial" w:hAnsi="Arial"/>
                <w:color w:val="555555"/>
                <w:sz w:val="18"/>
                <w:szCs w:val="18"/>
              </w:rPr>
              <w:t xml:space="preserve">Send email Tuesday — harder to spot, give more time.</w:t>
            </w:r>
          </w:p>
        </w:tc>
        <w:tc>
          <w:tcPr>
            <w:tcW w:type="dxa" w:w="2560"/>
            <w:tcBorders>
              <w:top w:val="single" w:color="CCCCCC" w:sz="1"/>
              <w:left w:val="single" w:color="CCCCCC" w:sz="1"/>
              <w:bottom w:val="single" w:color="CCCCCC" w:sz="1"/>
              <w:right w:val="single" w:color="CCCCCC" w:sz="1"/>
            </w:tcBorders>
            <w:shd w:fill="FFF8E1" w:val="clear"/>
            <w:tcMar>
              <w:top w:type="dxa" w:w="80"/>
              <w:bottom w:type="dxa" w:w="80"/>
            </w:tcMar>
          </w:tcPr>
          <w:p>
            <w:pPr>
              <w:spacing w:before="0" w:after="60"/>
            </w:pPr>
            <w:r>
              <w:rPr>
                <w:rFonts w:ascii="Arial" w:cs="Arial" w:eastAsia="Arial" w:hAnsi="Arial"/>
                <w:b/>
                <w:bCs/>
                <w:color w:val="C9A84C"/>
                <w:sz w:val="20"/>
                <w:szCs w:val="20"/>
              </w:rPr>
              <w:t xml:space="preserve">GM Actions</w:t>
            </w:r>
          </w:p>
          <w:p>
            <w:pPr>
              <w:pStyle w:val="ListParagraph"/>
              <w:numPr>
                <w:ilvl w:val="0"/>
                <w:numId w:val="2"/>
              </w:numPr>
              <w:spacing w:before="30" w:after="30"/>
            </w:pPr>
            <w:r>
              <w:rPr>
                <w:rFonts w:ascii="Arial" w:cs="Arial" w:eastAsia="Arial" w:hAnsi="Arial"/>
                <w:color w:val="2D2D2D"/>
                <w:sz w:val="18"/>
                <w:szCs w:val="18"/>
              </w:rPr>
              <w:t xml:space="preserve">★ Send Deceiver's Letter phishing email (individual, not BCC)</w:t>
            </w:r>
          </w:p>
          <w:p>
            <w:pPr>
              <w:pStyle w:val="ListParagraph"/>
              <w:numPr>
                <w:ilvl w:val="0"/>
                <w:numId w:val="2"/>
              </w:numPr>
              <w:spacing w:before="30" w:after="30"/>
            </w:pPr>
            <w:r>
              <w:rPr>
                <w:rFonts w:ascii="Arial" w:cs="Arial" w:eastAsia="Arial" w:hAnsi="Arial"/>
                <w:color w:val="2D2D2D"/>
                <w:sz w:val="18"/>
                <w:szCs w:val="18"/>
              </w:rPr>
              <w:t xml:space="preserve">Send Week 8 briefing email Monday</w:t>
            </w:r>
          </w:p>
          <w:p>
            <w:pPr>
              <w:pStyle w:val="ListParagraph"/>
              <w:numPr>
                <w:ilvl w:val="0"/>
                <w:numId w:val="2"/>
              </w:numPr>
              <w:spacing w:before="30" w:after="30"/>
            </w:pPr>
            <w:r>
              <w:rPr>
                <w:rFonts w:ascii="Arial" w:cs="Arial" w:eastAsia="Arial" w:hAnsi="Arial"/>
                <w:color w:val="2D2D2D"/>
                <w:sz w:val="18"/>
                <w:szCs w:val="18"/>
              </w:rPr>
              <w:t xml:space="preserve">The Trap Builder quest is a highlight — acknowledge creative submissions in the briefing</w:t>
            </w:r>
          </w:p>
          <w:p>
            <w:pPr>
              <w:pStyle w:val="ListParagraph"/>
              <w:numPr>
                <w:ilvl w:val="0"/>
                <w:numId w:val="2"/>
              </w:numPr>
              <w:spacing w:before="30" w:after="30"/>
            </w:pPr>
            <w:r>
              <w:rPr>
                <w:rFonts w:ascii="Arial" w:cs="Arial" w:eastAsia="Arial" w:hAnsi="Arial"/>
                <w:color w:val="2D2D2D"/>
                <w:sz w:val="18"/>
                <w:szCs w:val="18"/>
              </w:rPr>
              <w:t xml:space="preserve">Begin thinking about Final Stand scheduling</w:t>
            </w:r>
          </w:p>
        </w:tc>
      </w:tr>
      <w:tr>
        <w:tc>
          <w:tcPr>
            <w:tcW w:type="dxa" w:w="9360"/>
            <w:gridSpan w:val="4"/>
            <w:tcBorders>
              <w:top w:val="single" w:color="CCCCCC" w:sz="1"/>
              <w:left w:val="single" w:color="CCCCCC" w:sz="1"/>
              <w:bottom w:val="single" w:color="CCCCCC" w:sz="1"/>
              <w:right w:val="single" w:color="CCCCCC" w:sz="1"/>
            </w:tcBorders>
            <w:shd w:fill="F9F5FF" w:val="clear"/>
            <w:tcMar>
              <w:top w:type="dxa" w:w="60"/>
              <w:bottom w:type="dxa" w:w="60"/>
            </w:tcMar>
          </w:tcPr>
          <w:p>
            <w:r>
              <w:rPr>
                <w:rFonts w:ascii="Arial" w:cs="Arial" w:eastAsia="Arial" w:hAnsi="Arial"/>
                <w:color w:val="555555"/>
                <w:sz w:val="19"/>
                <w:szCs w:val="19"/>
              </w:rPr>
              <w:t xml:space="preserve">💡 Note: The Trap Builder quest often produces your best conference material. Screenshots of champion-designed phishing emails (anonymized) land well in presentations.</w:t>
            </w:r>
          </w:p>
        </w:tc>
      </w:tr>
    </w:tbl>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2800"/>
        <w:gridCol w:w="2200"/>
        <w:gridCol w:w="2560"/>
      </w:tblGrid>
      <w:tr>
        <w:tc>
          <w:tcPr>
            <w:tcW w:type="dxa" w:w="1800"/>
            <w:tcBorders>
              <w:top w:val="single" w:color="CCCCCC" w:sz="1"/>
              <w:left w:val="single" w:color="CCCCCC" w:sz="1"/>
              <w:bottom w:val="single" w:color="CCCCCC" w:sz="1"/>
              <w:right w:val="single" w:color="CCCCCC" w:sz="1"/>
            </w:tcBorders>
            <w:shd w:fill="5B2D8E" w:val="clear"/>
            <w:tcMar>
              <w:top w:type="dxa" w:w="100"/>
              <w:bottom w:type="dxa" w:w="100"/>
            </w:tcMar>
            <w:vAlign w:val="center"/>
          </w:tcPr>
          <w:p>
            <w:pPr>
              <w:jc w:val="center"/>
            </w:pPr>
            <w:r>
              <w:rPr>
                <w:rFonts w:ascii="Arial" w:cs="Arial" w:eastAsia="Arial" w:hAnsi="Arial"/>
                <w:b/>
                <w:bCs/>
                <w:color w:val="FFFFFF"/>
                <w:sz w:val="24"/>
                <w:szCs w:val="24"/>
              </w:rPr>
              <w:t xml:space="preserve">WEEK 9</w:t>
            </w:r>
          </w:p>
          <w:p>
            <w:pPr>
              <w:jc w:val="center"/>
            </w:pPr>
            <w:r>
              <w:rPr>
                <w:rFonts w:ascii="Arial" w:cs="Arial" w:eastAsia="Arial" w:hAnsi="Arial"/>
                <w:color w:val="D4AAFF"/>
                <w:sz w:val="18"/>
                <w:szCs w:val="18"/>
              </w:rPr>
              <w:t xml:space="preserve">Passing the Torch</w:t>
            </w:r>
          </w:p>
        </w:tc>
        <w:tc>
          <w:tcPr>
            <w:tcW w:type="dxa" w:w="2800"/>
            <w:tcBorders>
              <w:top w:val="single" w:color="CCCCCC" w:sz="1"/>
              <w:left w:val="single" w:color="CCCCCC" w:sz="1"/>
              <w:bottom w:val="single" w:color="CCCCCC" w:sz="1"/>
              <w:right w:val="single" w:color="CCCCCC" w:sz="1"/>
            </w:tcBorders>
            <w:shd w:fill="FFFFFF" w:val="clear"/>
            <w:tcMar>
              <w:top w:type="dxa" w:w="80"/>
              <w:bottom w:type="dxa" w:w="80"/>
            </w:tcMar>
          </w:tcPr>
          <w:p>
            <w:pPr>
              <w:spacing w:before="0" w:after="60"/>
            </w:pPr>
            <w:r>
              <w:rPr>
                <w:rFonts w:ascii="Arial" w:cs="Arial" w:eastAsia="Arial" w:hAnsi="Arial"/>
                <w:b/>
                <w:bCs/>
                <w:color w:val="5B2D8E"/>
                <w:sz w:val="20"/>
                <w:szCs w:val="20"/>
              </w:rPr>
              <w:t xml:space="preserve">Quests</w:t>
            </w:r>
          </w:p>
          <w:p>
            <w:pPr>
              <w:spacing w:before="0" w:after="0"/>
            </w:pPr>
            <w:r>
              <w:rPr>
                <w:rFonts w:ascii="Arial" w:cs="Arial" w:eastAsia="Arial" w:hAnsi="Arial"/>
                <w:color w:val="2D2D2D"/>
                <w:sz w:val="19"/>
                <w:szCs w:val="19"/>
              </w:rPr>
              <w:t xml:space="preserve">Mentor's Path, Data Guardian, Escape Plan (50 XP)</w:t>
            </w:r>
          </w:p>
        </w:tc>
        <w:tc>
          <w:tcPr>
            <w:tcW w:type="dxa" w:w="2200"/>
            <w:tcBorders>
              <w:top w:val="single" w:color="CCCCCC" w:sz="1"/>
              <w:left w:val="single" w:color="CCCCCC" w:sz="1"/>
              <w:bottom w:val="single" w:color="CCCCCC" w:sz="1"/>
              <w:right w:val="single" w:color="CCCCCC" w:sz="1"/>
            </w:tcBorders>
            <w:shd w:fill="F5F5F5" w:val="clear"/>
            <w:tcMar>
              <w:top w:type="dxa" w:w="80"/>
              <w:bottom w:type="dxa" w:w="80"/>
            </w:tcMar>
          </w:tcPr>
          <w:p>
            <w:pPr>
              <w:spacing w:before="0" w:after="0"/>
            </w:pPr>
            <w:r>
              <w:rPr>
                <w:rFonts w:ascii="Arial" w:cs="Arial" w:eastAsia="Arial" w:hAnsi="Arial"/>
                <w:color w:val="555555"/>
                <w:sz w:val="19"/>
                <w:szCs w:val="19"/>
              </w:rPr>
              <w:t xml:space="preserve">No trial this week</w:t>
            </w:r>
          </w:p>
        </w:tc>
        <w:tc>
          <w:tcPr>
            <w:tcW w:type="dxa" w:w="2560"/>
            <w:tcBorders>
              <w:top w:val="single" w:color="CCCCCC" w:sz="1"/>
              <w:left w:val="single" w:color="CCCCCC" w:sz="1"/>
              <w:bottom w:val="single" w:color="CCCCCC" w:sz="1"/>
              <w:right w:val="single" w:color="CCCCCC" w:sz="1"/>
            </w:tcBorders>
            <w:shd w:fill="FFF8E1" w:val="clear"/>
            <w:tcMar>
              <w:top w:type="dxa" w:w="80"/>
              <w:bottom w:type="dxa" w:w="80"/>
            </w:tcMar>
          </w:tcPr>
          <w:p>
            <w:pPr>
              <w:spacing w:before="0" w:after="60"/>
            </w:pPr>
            <w:r>
              <w:rPr>
                <w:rFonts w:ascii="Arial" w:cs="Arial" w:eastAsia="Arial" w:hAnsi="Arial"/>
                <w:b/>
                <w:bCs/>
                <w:color w:val="C9A84C"/>
                <w:sz w:val="20"/>
                <w:szCs w:val="20"/>
              </w:rPr>
              <w:t xml:space="preserve">GM Actions</w:t>
            </w:r>
          </w:p>
          <w:p>
            <w:pPr>
              <w:pStyle w:val="ListParagraph"/>
              <w:numPr>
                <w:ilvl w:val="0"/>
                <w:numId w:val="2"/>
              </w:numPr>
              <w:spacing w:before="30" w:after="30"/>
            </w:pPr>
            <w:r>
              <w:rPr>
                <w:rFonts w:ascii="Arial" w:cs="Arial" w:eastAsia="Arial" w:hAnsi="Arial"/>
                <w:color w:val="2D2D2D"/>
                <w:sz w:val="18"/>
                <w:szCs w:val="18"/>
              </w:rPr>
              <w:t xml:space="preserve">Send Week 9 briefing email Monday</w:t>
            </w:r>
          </w:p>
          <w:p>
            <w:pPr>
              <w:pStyle w:val="ListParagraph"/>
              <w:numPr>
                <w:ilvl w:val="0"/>
                <w:numId w:val="2"/>
              </w:numPr>
              <w:spacing w:before="30" w:after="30"/>
            </w:pPr>
            <w:r>
              <w:rPr>
                <w:rFonts w:ascii="Arial" w:cs="Arial" w:eastAsia="Arial" w:hAnsi="Arial"/>
                <w:color w:val="2D2D2D"/>
                <w:sz w:val="18"/>
                <w:szCs w:val="18"/>
              </w:rPr>
              <w:t xml:space="preserve">★ Schedule the Final Stand tabletop exercise — confirm leadership attendance now</w:t>
            </w:r>
          </w:p>
          <w:p>
            <w:pPr>
              <w:pStyle w:val="ListParagraph"/>
              <w:numPr>
                <w:ilvl w:val="0"/>
                <w:numId w:val="2"/>
              </w:numPr>
              <w:spacing w:before="30" w:after="30"/>
            </w:pPr>
            <w:r>
              <w:rPr>
                <w:rFonts w:ascii="Arial" w:cs="Arial" w:eastAsia="Arial" w:hAnsi="Arial"/>
                <w:color w:val="2D2D2D"/>
                <w:sz w:val="18"/>
                <w:szCs w:val="18"/>
              </w:rPr>
              <w:t xml:space="preserve">Send leadership calendar invite with 90-minute block for Weeks 11–12</w:t>
            </w:r>
          </w:p>
          <w:p>
            <w:pPr>
              <w:pStyle w:val="ListParagraph"/>
              <w:numPr>
                <w:ilvl w:val="0"/>
                <w:numId w:val="2"/>
              </w:numPr>
              <w:spacing w:before="30" w:after="30"/>
            </w:pPr>
            <w:r>
              <w:rPr>
                <w:rFonts w:ascii="Arial" w:cs="Arial" w:eastAsia="Arial" w:hAnsi="Arial"/>
                <w:color w:val="2D2D2D"/>
                <w:sz w:val="18"/>
                <w:szCs w:val="18"/>
              </w:rPr>
              <w:t xml:space="preserve">Begin drafting Final Stand scenarios</w:t>
            </w:r>
          </w:p>
        </w:tc>
      </w:tr>
      <w:tr>
        <w:tc>
          <w:tcPr>
            <w:tcW w:type="dxa" w:w="9360"/>
            <w:gridSpan w:val="4"/>
            <w:tcBorders>
              <w:top w:val="single" w:color="CCCCCC" w:sz="1"/>
              <w:left w:val="single" w:color="CCCCCC" w:sz="1"/>
              <w:bottom w:val="single" w:color="CCCCCC" w:sz="1"/>
              <w:right w:val="single" w:color="CCCCCC" w:sz="1"/>
            </w:tcBorders>
            <w:shd w:fill="F9F5FF" w:val="clear"/>
            <w:tcMar>
              <w:top w:type="dxa" w:w="60"/>
              <w:bottom w:type="dxa" w:w="60"/>
            </w:tcMar>
          </w:tcPr>
          <w:p>
            <w:r>
              <w:rPr>
                <w:rFonts w:ascii="Arial" w:cs="Arial" w:eastAsia="Arial" w:hAnsi="Arial"/>
                <w:color w:val="555555"/>
                <w:sz w:val="19"/>
                <w:szCs w:val="19"/>
              </w:rPr>
              <w:t xml:space="preserve">💡 Note: No trial this week. Focus on scheduling. Leadership attendance at the Final Stand is non-negotiable — this is when you lock it in.</w:t>
            </w:r>
          </w:p>
        </w:tc>
      </w:tr>
    </w:tbl>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2800"/>
        <w:gridCol w:w="2200"/>
        <w:gridCol w:w="2560"/>
      </w:tblGrid>
      <w:tr>
        <w:tc>
          <w:tcPr>
            <w:tcW w:type="dxa" w:w="1800"/>
            <w:tcBorders>
              <w:top w:val="single" w:color="CCCCCC" w:sz="1"/>
              <w:left w:val="single" w:color="CCCCCC" w:sz="1"/>
              <w:bottom w:val="single" w:color="CCCCCC" w:sz="1"/>
              <w:right w:val="single" w:color="CCCCCC" w:sz="1"/>
            </w:tcBorders>
            <w:shd w:fill="5B2D8E" w:val="clear"/>
            <w:tcMar>
              <w:top w:type="dxa" w:w="100"/>
              <w:bottom w:type="dxa" w:w="100"/>
            </w:tcMar>
            <w:vAlign w:val="center"/>
          </w:tcPr>
          <w:p>
            <w:pPr>
              <w:jc w:val="center"/>
            </w:pPr>
            <w:r>
              <w:rPr>
                <w:rFonts w:ascii="Arial" w:cs="Arial" w:eastAsia="Arial" w:hAnsi="Arial"/>
                <w:b/>
                <w:bCs/>
                <w:color w:val="FFFFFF"/>
                <w:sz w:val="24"/>
                <w:szCs w:val="24"/>
              </w:rPr>
              <w:t xml:space="preserve">WEEK 10</w:t>
            </w:r>
          </w:p>
          <w:p>
            <w:pPr>
              <w:jc w:val="center"/>
            </w:pPr>
            <w:r>
              <w:rPr>
                <w:rFonts w:ascii="Arial" w:cs="Arial" w:eastAsia="Arial" w:hAnsi="Arial"/>
                <w:color w:val="D4AAFF"/>
                <w:sz w:val="18"/>
                <w:szCs w:val="18"/>
              </w:rPr>
              <w:t xml:space="preserve">Advanced Tactics</w:t>
            </w:r>
          </w:p>
        </w:tc>
        <w:tc>
          <w:tcPr>
            <w:tcW w:type="dxa" w:w="2800"/>
            <w:tcBorders>
              <w:top w:val="single" w:color="CCCCCC" w:sz="1"/>
              <w:left w:val="single" w:color="CCCCCC" w:sz="1"/>
              <w:bottom w:val="single" w:color="CCCCCC" w:sz="1"/>
              <w:right w:val="single" w:color="CCCCCC" w:sz="1"/>
            </w:tcBorders>
            <w:shd w:fill="FFFFFF" w:val="clear"/>
            <w:tcMar>
              <w:top w:type="dxa" w:w="80"/>
              <w:bottom w:type="dxa" w:w="80"/>
            </w:tcMar>
          </w:tcPr>
          <w:p>
            <w:pPr>
              <w:spacing w:before="0" w:after="60"/>
            </w:pPr>
            <w:r>
              <w:rPr>
                <w:rFonts w:ascii="Arial" w:cs="Arial" w:eastAsia="Arial" w:hAnsi="Arial"/>
                <w:b/>
                <w:bCs/>
                <w:color w:val="5B2D8E"/>
                <w:sz w:val="20"/>
                <w:szCs w:val="20"/>
              </w:rPr>
              <w:t xml:space="preserve">Quests</w:t>
            </w:r>
          </w:p>
          <w:p>
            <w:pPr>
              <w:spacing w:before="0" w:after="0"/>
            </w:pPr>
            <w:r>
              <w:rPr>
                <w:rFonts w:ascii="Arial" w:cs="Arial" w:eastAsia="Arial" w:hAnsi="Arial"/>
                <w:color w:val="2D2D2D"/>
                <w:sz w:val="19"/>
                <w:szCs w:val="19"/>
              </w:rPr>
              <w:t xml:space="preserve">Cursed Artifact Defender, Social Engineer's Playbook, Guardian's Watch (50 XP)</w:t>
            </w:r>
          </w:p>
        </w:tc>
        <w:tc>
          <w:tcPr>
            <w:tcW w:type="dxa" w:w="2200"/>
            <w:tcBorders>
              <w:top w:val="single" w:color="CCCCCC" w:sz="1"/>
              <w:left w:val="single" w:color="CCCCCC" w:sz="1"/>
              <w:bottom w:val="single" w:color="CCCCCC" w:sz="1"/>
              <w:right w:val="single" w:color="CCCCCC" w:sz="1"/>
            </w:tcBorders>
            <w:shd w:fill="EDE7F6" w:val="clear"/>
            <w:tcMar>
              <w:top w:type="dxa" w:w="80"/>
              <w:bottom w:type="dxa" w:w="80"/>
            </w:tcMar>
          </w:tcPr>
          <w:p>
            <w:pPr>
              <w:spacing w:before="0" w:after="60"/>
            </w:pPr>
            <w:r>
              <w:rPr>
                <w:rFonts w:ascii="Arial" w:cs="Arial" w:eastAsia="Arial" w:hAnsi="Arial"/>
                <w:b/>
                <w:bCs/>
                <w:color w:val="5B2D8E"/>
                <w:sz w:val="20"/>
                <w:szCs w:val="20"/>
              </w:rPr>
              <w:t xml:space="preserve">🔴 Active Trial</w:t>
            </w:r>
          </w:p>
          <w:p>
            <w:pPr>
              <w:spacing w:before="0" w:after="40"/>
            </w:pPr>
            <w:r>
              <w:rPr>
                <w:rFonts w:ascii="Arial" w:cs="Arial" w:eastAsia="Arial" w:hAnsi="Arial"/>
                <w:b/>
                <w:bCs/>
                <w:color w:val="2D2D2D"/>
                <w:sz w:val="19"/>
                <w:szCs w:val="19"/>
              </w:rPr>
              <w:t xml:space="preserve">The Cursed Artifact</w:t>
            </w:r>
          </w:p>
          <w:p>
            <w:pPr>
              <w:spacing w:before="0" w:after="0"/>
            </w:pPr>
            <w:r>
              <w:rPr>
                <w:rFonts w:ascii="Arial" w:cs="Arial" w:eastAsia="Arial" w:hAnsi="Arial"/>
                <w:color w:val="555555"/>
                <w:sz w:val="18"/>
                <w:szCs w:val="18"/>
              </w:rPr>
              <w:t xml:space="preserve">Plant USB drive Monday or Tuesday morning.</w:t>
            </w:r>
          </w:p>
        </w:tc>
        <w:tc>
          <w:tcPr>
            <w:tcW w:type="dxa" w:w="2560"/>
            <w:tcBorders>
              <w:top w:val="single" w:color="CCCCCC" w:sz="1"/>
              <w:left w:val="single" w:color="CCCCCC" w:sz="1"/>
              <w:bottom w:val="single" w:color="CCCCCC" w:sz="1"/>
              <w:right w:val="single" w:color="CCCCCC" w:sz="1"/>
            </w:tcBorders>
            <w:shd w:fill="FFF8E1" w:val="clear"/>
            <w:tcMar>
              <w:top w:type="dxa" w:w="80"/>
              <w:bottom w:type="dxa" w:w="80"/>
            </w:tcMar>
          </w:tcPr>
          <w:p>
            <w:pPr>
              <w:spacing w:before="0" w:after="60"/>
            </w:pPr>
            <w:r>
              <w:rPr>
                <w:rFonts w:ascii="Arial" w:cs="Arial" w:eastAsia="Arial" w:hAnsi="Arial"/>
                <w:b/>
                <w:bCs/>
                <w:color w:val="C9A84C"/>
                <w:sz w:val="20"/>
                <w:szCs w:val="20"/>
              </w:rPr>
              <w:t xml:space="preserve">GM Actions</w:t>
            </w:r>
          </w:p>
          <w:p>
            <w:pPr>
              <w:pStyle w:val="ListParagraph"/>
              <w:numPr>
                <w:ilvl w:val="0"/>
                <w:numId w:val="2"/>
              </w:numPr>
              <w:spacing w:before="30" w:after="30"/>
            </w:pPr>
            <w:r>
              <w:rPr>
                <w:rFonts w:ascii="Arial" w:cs="Arial" w:eastAsia="Arial" w:hAnsi="Arial"/>
                <w:color w:val="2D2D2D"/>
                <w:sz w:val="18"/>
                <w:szCs w:val="18"/>
              </w:rPr>
              <w:t xml:space="preserve">★ Buy and label USB drive (Staff Photos 2025 / Budget Planning)</w:t>
            </w:r>
          </w:p>
          <w:p>
            <w:pPr>
              <w:pStyle w:val="ListParagraph"/>
              <w:numPr>
                <w:ilvl w:val="0"/>
                <w:numId w:val="2"/>
              </w:numPr>
              <w:spacing w:before="30" w:after="30"/>
            </w:pPr>
            <w:r>
              <w:rPr>
                <w:rFonts w:ascii="Arial" w:cs="Arial" w:eastAsia="Arial" w:hAnsi="Arial"/>
                <w:color w:val="2D2D2D"/>
                <w:sz w:val="18"/>
                <w:szCs w:val="18"/>
              </w:rPr>
              <w:t xml:space="preserve">★ Add ARTIFACT_README.txt to the drive</w:t>
            </w:r>
          </w:p>
          <w:p>
            <w:pPr>
              <w:pStyle w:val="ListParagraph"/>
              <w:numPr>
                <w:ilvl w:val="0"/>
                <w:numId w:val="2"/>
              </w:numPr>
              <w:spacing w:before="30" w:after="30"/>
            </w:pPr>
            <w:r>
              <w:rPr>
                <w:rFonts w:ascii="Arial" w:cs="Arial" w:eastAsia="Arial" w:hAnsi="Arial"/>
                <w:color w:val="2D2D2D"/>
                <w:sz w:val="18"/>
                <w:szCs w:val="18"/>
              </w:rPr>
              <w:t xml:space="preserve">Plant in staff room or copy room Monday morning</w:t>
            </w:r>
          </w:p>
          <w:p>
            <w:pPr>
              <w:pStyle w:val="ListParagraph"/>
              <w:numPr>
                <w:ilvl w:val="0"/>
                <w:numId w:val="2"/>
              </w:numPr>
              <w:spacing w:before="30" w:after="30"/>
            </w:pPr>
            <w:r>
              <w:rPr>
                <w:rFonts w:ascii="Arial" w:cs="Arial" w:eastAsia="Arial" w:hAnsi="Arial"/>
                <w:color w:val="2D2D2D"/>
                <w:sz w:val="18"/>
                <w:szCs w:val="18"/>
              </w:rPr>
              <w:t xml:space="preserve">Send Week 10 briefing email Monday</w:t>
            </w:r>
          </w:p>
          <w:p>
            <w:pPr>
              <w:pStyle w:val="ListParagraph"/>
              <w:numPr>
                <w:ilvl w:val="0"/>
                <w:numId w:val="2"/>
              </w:numPr>
              <w:spacing w:before="30" w:after="30"/>
            </w:pPr>
            <w:r>
              <w:rPr>
                <w:rFonts w:ascii="Arial" w:cs="Arial" w:eastAsia="Arial" w:hAnsi="Arial"/>
                <w:color w:val="2D2D2D"/>
                <w:sz w:val="18"/>
                <w:szCs w:val="18"/>
              </w:rPr>
              <w:t xml:space="preserve">Check for drive return; follow up after 2–3 days if not returned</w:t>
            </w:r>
          </w:p>
        </w:tc>
      </w:tr>
      <w:tr>
        <w:tc>
          <w:tcPr>
            <w:tcW w:type="dxa" w:w="9360"/>
            <w:gridSpan w:val="4"/>
            <w:tcBorders>
              <w:top w:val="single" w:color="CCCCCC" w:sz="1"/>
              <w:left w:val="single" w:color="CCCCCC" w:sz="1"/>
              <w:bottom w:val="single" w:color="CCCCCC" w:sz="1"/>
              <w:right w:val="single" w:color="CCCCCC" w:sz="1"/>
            </w:tcBorders>
            <w:shd w:fill="F9F5FF" w:val="clear"/>
            <w:tcMar>
              <w:top w:type="dxa" w:w="60"/>
              <w:bottom w:type="dxa" w:w="60"/>
            </w:tcMar>
          </w:tcPr>
          <w:p>
            <w:r>
              <w:rPr>
                <w:rFonts w:ascii="Arial" w:cs="Arial" w:eastAsia="Arial" w:hAnsi="Arial"/>
                <w:color w:val="555555"/>
                <w:sz w:val="19"/>
                <w:szCs w:val="19"/>
              </w:rPr>
              <w:t xml:space="preserve">💡 Note: USB drops have the most variable outcomes. Whether it's returned immediately or plugged in, the debrief is valuable. 'Someone brought it to IT' is a win. 'Nobody touched it' is also a win.</w:t>
            </w:r>
          </w:p>
        </w:tc>
      </w:tr>
    </w:tbl>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2800"/>
        <w:gridCol w:w="2200"/>
        <w:gridCol w:w="2560"/>
      </w:tblGrid>
      <w:tr>
        <w:tc>
          <w:tcPr>
            <w:tcW w:type="dxa" w:w="1800"/>
            <w:tcBorders>
              <w:top w:val="single" w:color="CCCCCC" w:sz="1"/>
              <w:left w:val="single" w:color="CCCCCC" w:sz="1"/>
              <w:bottom w:val="single" w:color="CCCCCC" w:sz="1"/>
              <w:right w:val="single" w:color="CCCCCC" w:sz="1"/>
            </w:tcBorders>
            <w:shd w:fill="5B2D8E" w:val="clear"/>
            <w:tcMar>
              <w:top w:type="dxa" w:w="100"/>
              <w:bottom w:type="dxa" w:w="100"/>
            </w:tcMar>
            <w:vAlign w:val="center"/>
          </w:tcPr>
          <w:p>
            <w:pPr>
              <w:jc w:val="center"/>
            </w:pPr>
            <w:r>
              <w:rPr>
                <w:rFonts w:ascii="Arial" w:cs="Arial" w:eastAsia="Arial" w:hAnsi="Arial"/>
                <w:b/>
                <w:bCs/>
                <w:color w:val="FFFFFF"/>
                <w:sz w:val="24"/>
                <w:szCs w:val="24"/>
              </w:rPr>
              <w:t xml:space="preserve">WEEK 11</w:t>
            </w:r>
          </w:p>
          <w:p>
            <w:pPr>
              <w:jc w:val="center"/>
            </w:pPr>
            <w:r>
              <w:rPr>
                <w:rFonts w:ascii="Arial" w:cs="Arial" w:eastAsia="Arial" w:hAnsi="Arial"/>
                <w:color w:val="D4AAFF"/>
                <w:sz w:val="18"/>
                <w:szCs w:val="18"/>
              </w:rPr>
              <w:t xml:space="preserve">Preparing for Battle</w:t>
            </w:r>
          </w:p>
        </w:tc>
        <w:tc>
          <w:tcPr>
            <w:tcW w:type="dxa" w:w="2800"/>
            <w:tcBorders>
              <w:top w:val="single" w:color="CCCCCC" w:sz="1"/>
              <w:left w:val="single" w:color="CCCCCC" w:sz="1"/>
              <w:bottom w:val="single" w:color="CCCCCC" w:sz="1"/>
              <w:right w:val="single" w:color="CCCCCC" w:sz="1"/>
            </w:tcBorders>
            <w:shd w:fill="FFFFFF" w:val="clear"/>
            <w:tcMar>
              <w:top w:type="dxa" w:w="80"/>
              <w:bottom w:type="dxa" w:w="80"/>
            </w:tcMar>
          </w:tcPr>
          <w:p>
            <w:pPr>
              <w:spacing w:before="0" w:after="60"/>
            </w:pPr>
            <w:r>
              <w:rPr>
                <w:rFonts w:ascii="Arial" w:cs="Arial" w:eastAsia="Arial" w:hAnsi="Arial"/>
                <w:b/>
                <w:bCs/>
                <w:color w:val="5B2D8E"/>
                <w:sz w:val="20"/>
                <w:szCs w:val="20"/>
              </w:rPr>
              <w:t xml:space="preserve">Quests</w:t>
            </w:r>
          </w:p>
          <w:p>
            <w:pPr>
              <w:spacing w:before="0" w:after="0"/>
            </w:pPr>
            <w:r>
              <w:rPr>
                <w:rFonts w:ascii="Arial" w:cs="Arial" w:eastAsia="Arial" w:hAnsi="Arial"/>
                <w:color w:val="2D2D2D"/>
                <w:sz w:val="19"/>
                <w:szCs w:val="19"/>
              </w:rPr>
              <w:t xml:space="preserve">War Council, Champion's Brief, Legacy Scroll (45 XP)</w:t>
            </w:r>
          </w:p>
        </w:tc>
        <w:tc>
          <w:tcPr>
            <w:tcW w:type="dxa" w:w="2200"/>
            <w:tcBorders>
              <w:top w:val="single" w:color="CCCCCC" w:sz="1"/>
              <w:left w:val="single" w:color="CCCCCC" w:sz="1"/>
              <w:bottom w:val="single" w:color="CCCCCC" w:sz="1"/>
              <w:right w:val="single" w:color="CCCCCC" w:sz="1"/>
            </w:tcBorders>
            <w:shd w:fill="F5F5F5" w:val="clear"/>
            <w:tcMar>
              <w:top w:type="dxa" w:w="80"/>
              <w:bottom w:type="dxa" w:w="80"/>
            </w:tcMar>
          </w:tcPr>
          <w:p>
            <w:pPr>
              <w:spacing w:before="0" w:after="0"/>
            </w:pPr>
            <w:r>
              <w:rPr>
                <w:rFonts w:ascii="Arial" w:cs="Arial" w:eastAsia="Arial" w:hAnsi="Arial"/>
                <w:color w:val="555555"/>
                <w:sz w:val="19"/>
                <w:szCs w:val="19"/>
              </w:rPr>
              <w:t xml:space="preserve">No trial this week</w:t>
            </w:r>
          </w:p>
        </w:tc>
        <w:tc>
          <w:tcPr>
            <w:tcW w:type="dxa" w:w="2560"/>
            <w:tcBorders>
              <w:top w:val="single" w:color="CCCCCC" w:sz="1"/>
              <w:left w:val="single" w:color="CCCCCC" w:sz="1"/>
              <w:bottom w:val="single" w:color="CCCCCC" w:sz="1"/>
              <w:right w:val="single" w:color="CCCCCC" w:sz="1"/>
            </w:tcBorders>
            <w:shd w:fill="FFF8E1" w:val="clear"/>
            <w:tcMar>
              <w:top w:type="dxa" w:w="80"/>
              <w:bottom w:type="dxa" w:w="80"/>
            </w:tcMar>
          </w:tcPr>
          <w:p>
            <w:pPr>
              <w:spacing w:before="0" w:after="60"/>
            </w:pPr>
            <w:r>
              <w:rPr>
                <w:rFonts w:ascii="Arial" w:cs="Arial" w:eastAsia="Arial" w:hAnsi="Arial"/>
                <w:b/>
                <w:bCs/>
                <w:color w:val="C9A84C"/>
                <w:sz w:val="20"/>
                <w:szCs w:val="20"/>
              </w:rPr>
              <w:t xml:space="preserve">GM Actions</w:t>
            </w:r>
          </w:p>
          <w:p>
            <w:pPr>
              <w:pStyle w:val="ListParagraph"/>
              <w:numPr>
                <w:ilvl w:val="0"/>
                <w:numId w:val="2"/>
              </w:numPr>
              <w:spacing w:before="30" w:after="30"/>
            </w:pPr>
            <w:r>
              <w:rPr>
                <w:rFonts w:ascii="Arial" w:cs="Arial" w:eastAsia="Arial" w:hAnsi="Arial"/>
                <w:color w:val="2D2D2D"/>
                <w:sz w:val="18"/>
                <w:szCs w:val="18"/>
              </w:rPr>
              <w:t xml:space="preserve">★ Send champions incident response materials to review before Final Stand</w:t>
            </w:r>
          </w:p>
          <w:p>
            <w:pPr>
              <w:pStyle w:val="ListParagraph"/>
              <w:numPr>
                <w:ilvl w:val="0"/>
                <w:numId w:val="2"/>
              </w:numPr>
              <w:spacing w:before="30" w:after="30"/>
            </w:pPr>
            <w:r>
              <w:rPr>
                <w:rFonts w:ascii="Arial" w:cs="Arial" w:eastAsia="Arial" w:hAnsi="Arial"/>
                <w:color w:val="2D2D2D"/>
                <w:sz w:val="18"/>
                <w:szCs w:val="18"/>
              </w:rPr>
              <w:t xml:space="preserve">Send Week 11 briefing email Monday</w:t>
            </w:r>
          </w:p>
          <w:p>
            <w:pPr>
              <w:pStyle w:val="ListParagraph"/>
              <w:numPr>
                <w:ilvl w:val="0"/>
                <w:numId w:val="2"/>
              </w:numPr>
              <w:spacing w:before="30" w:after="30"/>
            </w:pPr>
            <w:r>
              <w:rPr>
                <w:rFonts w:ascii="Arial" w:cs="Arial" w:eastAsia="Arial" w:hAnsi="Arial"/>
                <w:color w:val="2D2D2D"/>
                <w:sz w:val="18"/>
                <w:szCs w:val="18"/>
              </w:rPr>
              <w:t xml:space="preserve">Confirm Final Stand logistics (room, time, leadership confirmed)</w:t>
            </w:r>
          </w:p>
          <w:p>
            <w:pPr>
              <w:pStyle w:val="ListParagraph"/>
              <w:numPr>
                <w:ilvl w:val="0"/>
                <w:numId w:val="2"/>
              </w:numPr>
              <w:spacing w:before="30" w:after="30"/>
            </w:pPr>
            <w:r>
              <w:rPr>
                <w:rFonts w:ascii="Arial" w:cs="Arial" w:eastAsia="Arial" w:hAnsi="Arial"/>
                <w:color w:val="2D2D2D"/>
                <w:sz w:val="18"/>
                <w:szCs w:val="18"/>
              </w:rPr>
              <w:t xml:space="preserve">Prepare Final Stand facilitator guide and scenario injects</w:t>
            </w:r>
          </w:p>
        </w:tc>
      </w:tr>
      <w:tr>
        <w:tc>
          <w:tcPr>
            <w:tcW w:type="dxa" w:w="9360"/>
            <w:gridSpan w:val="4"/>
            <w:tcBorders>
              <w:top w:val="single" w:color="CCCCCC" w:sz="1"/>
              <w:left w:val="single" w:color="CCCCCC" w:sz="1"/>
              <w:bottom w:val="single" w:color="CCCCCC" w:sz="1"/>
              <w:right w:val="single" w:color="CCCCCC" w:sz="1"/>
            </w:tcBorders>
            <w:shd w:fill="F9F5FF" w:val="clear"/>
            <w:tcMar>
              <w:top w:type="dxa" w:w="60"/>
              <w:bottom w:type="dxa" w:w="60"/>
            </w:tcMar>
          </w:tcPr>
          <w:p>
            <w:r>
              <w:rPr>
                <w:rFonts w:ascii="Arial" w:cs="Arial" w:eastAsia="Arial" w:hAnsi="Arial"/>
                <w:color w:val="555555"/>
                <w:sz w:val="19"/>
                <w:szCs w:val="19"/>
              </w:rPr>
              <w:t xml:space="preserve">💡 Note: The Legacy Scroll quest asks champions to name one habit they'll keep after the program ends. These responses are gold for your end-of-program report and conference talks.</w:t>
            </w:r>
          </w:p>
        </w:tc>
      </w:tr>
    </w:tbl>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2800"/>
        <w:gridCol w:w="2200"/>
        <w:gridCol w:w="2560"/>
      </w:tblGrid>
      <w:tr>
        <w:tc>
          <w:tcPr>
            <w:tcW w:type="dxa" w:w="1800"/>
            <w:tcBorders>
              <w:top w:val="single" w:color="CCCCCC" w:sz="1"/>
              <w:left w:val="single" w:color="CCCCCC" w:sz="1"/>
              <w:bottom w:val="single" w:color="CCCCCC" w:sz="1"/>
              <w:right w:val="single" w:color="CCCCCC" w:sz="1"/>
            </w:tcBorders>
            <w:shd w:fill="5B2D8E" w:val="clear"/>
            <w:tcMar>
              <w:top w:type="dxa" w:w="100"/>
              <w:bottom w:type="dxa" w:w="100"/>
            </w:tcMar>
            <w:vAlign w:val="center"/>
          </w:tcPr>
          <w:p>
            <w:pPr>
              <w:jc w:val="center"/>
            </w:pPr>
            <w:r>
              <w:rPr>
                <w:rFonts w:ascii="Arial" w:cs="Arial" w:eastAsia="Arial" w:hAnsi="Arial"/>
                <w:b/>
                <w:bCs/>
                <w:color w:val="FFFFFF"/>
                <w:sz w:val="24"/>
                <w:szCs w:val="24"/>
              </w:rPr>
              <w:t xml:space="preserve">WEEK 12</w:t>
            </w:r>
          </w:p>
          <w:p>
            <w:pPr>
              <w:jc w:val="center"/>
            </w:pPr>
            <w:r>
              <w:rPr>
                <w:rFonts w:ascii="Arial" w:cs="Arial" w:eastAsia="Arial" w:hAnsi="Arial"/>
                <w:color w:val="D4AAFF"/>
                <w:sz w:val="18"/>
                <w:szCs w:val="18"/>
              </w:rPr>
              <w:t xml:space="preserve">The Final Stand</w:t>
            </w:r>
          </w:p>
        </w:tc>
        <w:tc>
          <w:tcPr>
            <w:tcW w:type="dxa" w:w="2800"/>
            <w:tcBorders>
              <w:top w:val="single" w:color="CCCCCC" w:sz="1"/>
              <w:left w:val="single" w:color="CCCCCC" w:sz="1"/>
              <w:bottom w:val="single" w:color="CCCCCC" w:sz="1"/>
              <w:right w:val="single" w:color="CCCCCC" w:sz="1"/>
            </w:tcBorders>
            <w:shd w:fill="FFFFFF" w:val="clear"/>
            <w:tcMar>
              <w:top w:type="dxa" w:w="80"/>
              <w:bottom w:type="dxa" w:w="80"/>
            </w:tcMar>
          </w:tcPr>
          <w:p>
            <w:pPr>
              <w:spacing w:before="0" w:after="60"/>
            </w:pPr>
            <w:r>
              <w:rPr>
                <w:rFonts w:ascii="Arial" w:cs="Arial" w:eastAsia="Arial" w:hAnsi="Arial"/>
                <w:b/>
                <w:bCs/>
                <w:color w:val="5B2D8E"/>
                <w:sz w:val="20"/>
                <w:szCs w:val="20"/>
              </w:rPr>
              <w:t xml:space="preserve">Quests</w:t>
            </w:r>
          </w:p>
          <w:p>
            <w:pPr>
              <w:spacing w:before="0" w:after="0"/>
            </w:pPr>
            <w:r>
              <w:rPr>
                <w:rFonts w:ascii="Arial" w:cs="Arial" w:eastAsia="Arial" w:hAnsi="Arial"/>
                <w:color w:val="2D2D2D"/>
                <w:sz w:val="19"/>
                <w:szCs w:val="19"/>
              </w:rPr>
              <w:t xml:space="preserve">The Final Stand tabletop exercise (50 XP)</w:t>
            </w:r>
          </w:p>
        </w:tc>
        <w:tc>
          <w:tcPr>
            <w:tcW w:type="dxa" w:w="2200"/>
            <w:tcBorders>
              <w:top w:val="single" w:color="CCCCCC" w:sz="1"/>
              <w:left w:val="single" w:color="CCCCCC" w:sz="1"/>
              <w:bottom w:val="single" w:color="CCCCCC" w:sz="1"/>
              <w:right w:val="single" w:color="CCCCCC" w:sz="1"/>
            </w:tcBorders>
            <w:shd w:fill="EDE7F6" w:val="clear"/>
            <w:tcMar>
              <w:top w:type="dxa" w:w="80"/>
              <w:bottom w:type="dxa" w:w="80"/>
            </w:tcMar>
          </w:tcPr>
          <w:p>
            <w:pPr>
              <w:spacing w:before="0" w:after="60"/>
            </w:pPr>
            <w:r>
              <w:rPr>
                <w:rFonts w:ascii="Arial" w:cs="Arial" w:eastAsia="Arial" w:hAnsi="Arial"/>
                <w:b/>
                <w:bCs/>
                <w:color w:val="5B2D8E"/>
                <w:sz w:val="20"/>
                <w:szCs w:val="20"/>
              </w:rPr>
              <w:t xml:space="preserve">🔴 Active Trial</w:t>
            </w:r>
          </w:p>
          <w:p>
            <w:pPr>
              <w:spacing w:before="0" w:after="40"/>
            </w:pPr>
            <w:r>
              <w:rPr>
                <w:rFonts w:ascii="Arial" w:cs="Arial" w:eastAsia="Arial" w:hAnsi="Arial"/>
                <w:b/>
                <w:bCs/>
                <w:color w:val="2D2D2D"/>
                <w:sz w:val="19"/>
                <w:szCs w:val="19"/>
              </w:rPr>
              <w:t xml:space="preserve">The Final Stand</w:t>
            </w:r>
          </w:p>
          <w:p>
            <w:pPr>
              <w:spacing w:before="0" w:after="0"/>
            </w:pPr>
            <w:r>
              <w:rPr>
                <w:rFonts w:ascii="Arial" w:cs="Arial" w:eastAsia="Arial" w:hAnsi="Arial"/>
                <w:color w:val="555555"/>
                <w:sz w:val="18"/>
                <w:szCs w:val="18"/>
              </w:rPr>
              <w:t xml:space="preserve">90-minute tabletop. Run with champions + leadership.</w:t>
            </w:r>
          </w:p>
        </w:tc>
        <w:tc>
          <w:tcPr>
            <w:tcW w:type="dxa" w:w="2560"/>
            <w:tcBorders>
              <w:top w:val="single" w:color="CCCCCC" w:sz="1"/>
              <w:left w:val="single" w:color="CCCCCC" w:sz="1"/>
              <w:bottom w:val="single" w:color="CCCCCC" w:sz="1"/>
              <w:right w:val="single" w:color="CCCCCC" w:sz="1"/>
            </w:tcBorders>
            <w:shd w:fill="FFF8E1" w:val="clear"/>
            <w:tcMar>
              <w:top w:type="dxa" w:w="80"/>
              <w:bottom w:type="dxa" w:w="80"/>
            </w:tcMar>
          </w:tcPr>
          <w:p>
            <w:pPr>
              <w:spacing w:before="0" w:after="60"/>
            </w:pPr>
            <w:r>
              <w:rPr>
                <w:rFonts w:ascii="Arial" w:cs="Arial" w:eastAsia="Arial" w:hAnsi="Arial"/>
                <w:b/>
                <w:bCs/>
                <w:color w:val="C9A84C"/>
                <w:sz w:val="20"/>
                <w:szCs w:val="20"/>
              </w:rPr>
              <w:t xml:space="preserve">GM Actions</w:t>
            </w:r>
          </w:p>
          <w:p>
            <w:pPr>
              <w:pStyle w:val="ListParagraph"/>
              <w:numPr>
                <w:ilvl w:val="0"/>
                <w:numId w:val="2"/>
              </w:numPr>
              <w:spacing w:before="30" w:after="30"/>
            </w:pPr>
            <w:r>
              <w:rPr>
                <w:rFonts w:ascii="Arial" w:cs="Arial" w:eastAsia="Arial" w:hAnsi="Arial"/>
                <w:color w:val="2D2D2D"/>
                <w:sz w:val="18"/>
                <w:szCs w:val="18"/>
              </w:rPr>
              <w:t xml:space="preserve">★ Run The Final Stand tabletop exercise</w:t>
            </w:r>
          </w:p>
          <w:p>
            <w:pPr>
              <w:pStyle w:val="ListParagraph"/>
              <w:numPr>
                <w:ilvl w:val="0"/>
                <w:numId w:val="2"/>
              </w:numPr>
              <w:spacing w:before="30" w:after="30"/>
            </w:pPr>
            <w:r>
              <w:rPr>
                <w:rFonts w:ascii="Arial" w:cs="Arial" w:eastAsia="Arial" w:hAnsi="Arial"/>
                <w:color w:val="2D2D2D"/>
                <w:sz w:val="18"/>
                <w:szCs w:val="18"/>
              </w:rPr>
              <w:t xml:space="preserve">★ Send end-of-program celebration email to champions</w:t>
            </w:r>
          </w:p>
          <w:p>
            <w:pPr>
              <w:pStyle w:val="ListParagraph"/>
              <w:numPr>
                <w:ilvl w:val="0"/>
                <w:numId w:val="2"/>
              </w:numPr>
              <w:spacing w:before="30" w:after="30"/>
            </w:pPr>
            <w:r>
              <w:rPr>
                <w:rFonts w:ascii="Arial" w:cs="Arial" w:eastAsia="Arial" w:hAnsi="Arial"/>
                <w:color w:val="2D2D2D"/>
                <w:sz w:val="18"/>
                <w:szCs w:val="18"/>
              </w:rPr>
              <w:t xml:space="preserve">Send program summary to leadership</w:t>
            </w:r>
          </w:p>
          <w:p>
            <w:pPr>
              <w:pStyle w:val="ListParagraph"/>
              <w:numPr>
                <w:ilvl w:val="0"/>
                <w:numId w:val="2"/>
              </w:numPr>
              <w:spacing w:before="30" w:after="30"/>
            </w:pPr>
            <w:r>
              <w:rPr>
                <w:rFonts w:ascii="Arial" w:cs="Arial" w:eastAsia="Arial" w:hAnsi="Arial"/>
                <w:color w:val="2D2D2D"/>
                <w:sz w:val="18"/>
                <w:szCs w:val="18"/>
              </w:rPr>
              <w:t xml:space="preserve">Log final XP and confirm final ranks in Guild Tracker</w:t>
            </w:r>
          </w:p>
          <w:p>
            <w:pPr>
              <w:pStyle w:val="ListParagraph"/>
              <w:numPr>
                <w:ilvl w:val="0"/>
                <w:numId w:val="2"/>
              </w:numPr>
              <w:spacing w:before="30" w:after="30"/>
            </w:pPr>
            <w:r>
              <w:rPr>
                <w:rFonts w:ascii="Arial" w:cs="Arial" w:eastAsia="Arial" w:hAnsi="Arial"/>
                <w:color w:val="2D2D2D"/>
                <w:sz w:val="18"/>
                <w:szCs w:val="18"/>
              </w:rPr>
              <w:t xml:space="preserve">Present Champion certificates (print in advance)</w:t>
            </w:r>
          </w:p>
        </w:tc>
      </w:tr>
      <w:tr>
        <w:tc>
          <w:tcPr>
            <w:tcW w:type="dxa" w:w="9360"/>
            <w:gridSpan w:val="4"/>
            <w:tcBorders>
              <w:top w:val="single" w:color="CCCCCC" w:sz="1"/>
              <w:left w:val="single" w:color="CCCCCC" w:sz="1"/>
              <w:bottom w:val="single" w:color="CCCCCC" w:sz="1"/>
              <w:right w:val="single" w:color="CCCCCC" w:sz="1"/>
            </w:tcBorders>
            <w:shd w:fill="F9F5FF" w:val="clear"/>
            <w:tcMar>
              <w:top w:type="dxa" w:w="60"/>
              <w:bottom w:type="dxa" w:w="60"/>
            </w:tcMar>
          </w:tcPr>
          <w:p>
            <w:r>
              <w:rPr>
                <w:rFonts w:ascii="Arial" w:cs="Arial" w:eastAsia="Arial" w:hAnsi="Arial"/>
                <w:color w:val="555555"/>
                <w:sz w:val="19"/>
                <w:szCs w:val="19"/>
              </w:rPr>
              <w:t xml:space="preserve">💡 Note: This is the boss battle. Every quest, every trial, every debrief led here. Give it the ceremony it deserves.</w:t>
            </w:r>
          </w:p>
        </w:tc>
      </w:tr>
    </w:tbl>
    <w:p>
      <w:pPr>
        <w:spacing w:before="200" w:after="0"/>
      </w:pPr>
      <w:r>
        <w:t xml:space="preserve"/>
      </w:r>
    </w:p>
    <w:p>
      <w:pPr>
        <w:pStyle w:val="Heading1"/>
        <w:pBdr>
          <w:bottom w:val="single" w:color="5B2D8E" w:sz="6" w:space="1"/>
        </w:pBdr>
        <w:spacing w:before="320" w:after="160"/>
      </w:pPr>
      <w:r>
        <w:rPr>
          <w:rFonts w:ascii="Arial" w:cs="Arial" w:eastAsia="Arial" w:hAnsi="Arial"/>
          <w:b/>
          <w:bCs/>
          <w:color w:val="5B2D8E"/>
          <w:sz w:val="32"/>
          <w:szCs w:val="32"/>
        </w:rPr>
        <w:t xml:space="preserve">Post-Program: What Comes Next</w:t>
      </w:r>
    </w:p>
    <w:p>
      <w:pPr>
        <w:spacing w:before="80" w:after="0"/>
      </w:pPr>
      <w:r>
        <w:t xml:space="preserve"/>
      </w:r>
    </w:p>
    <w:p>
      <w:pPr>
        <w:spacing w:before="80" w:after="80"/>
      </w:pPr>
      <w:r>
        <w:rPr>
          <w:rFonts w:ascii="Arial" w:cs="Arial" w:eastAsia="Arial" w:hAnsi="Arial"/>
          <w:b w:val="false"/>
          <w:bCs w:val="false"/>
          <w:color w:val="2D2D2D"/>
          <w:sz w:val="22"/>
          <w:szCs w:val="22"/>
        </w:rPr>
        <w:t xml:space="preserve">The 12 weeks are over — but the culture you built isn't. Here's what to consider:</w:t>
      </w:r>
    </w:p>
    <w:p>
      <w:pPr>
        <w:spacing w:before="80" w:after="0"/>
      </w:pPr>
      <w:r>
        <w:t xml:space="preserve"/>
      </w:r>
    </w:p>
    <w:p>
      <w:pPr>
        <w:pStyle w:val="ListParagraph"/>
        <w:numPr>
          <w:ilvl w:val="0"/>
          <w:numId w:val="2"/>
        </w:numPr>
        <w:spacing w:before="60" w:after="60"/>
      </w:pPr>
      <w:r>
        <w:rPr>
          <w:rFonts w:ascii="Arial" w:cs="Arial" w:eastAsia="Arial" w:hAnsi="Arial"/>
          <w:b/>
          <w:bCs/>
          <w:color w:val="2D2D2D"/>
          <w:sz w:val="22"/>
          <w:szCs w:val="22"/>
        </w:rPr>
        <w:t xml:space="preserve">Cohort 2 recruitment:</w:t>
      </w:r>
      <w:r>
        <w:rPr>
          <w:rFonts w:ascii="Arial" w:cs="Arial" w:eastAsia="Arial" w:hAnsi="Arial"/>
          <w:color w:val="2D2D2D"/>
          <w:sz w:val="22"/>
          <w:szCs w:val="22"/>
        </w:rPr>
        <w:t xml:space="preserve"> Ask current champions to identify and recommend the next cohort. Peer-recruited champions are more engaged than leadership-assigned ones.</w:t>
      </w:r>
    </w:p>
    <w:p>
      <w:pPr>
        <w:pStyle w:val="ListParagraph"/>
        <w:numPr>
          <w:ilvl w:val="0"/>
          <w:numId w:val="2"/>
        </w:numPr>
        <w:spacing w:before="60" w:after="60"/>
      </w:pPr>
      <w:r>
        <w:rPr>
          <w:rFonts w:ascii="Arial" w:cs="Arial" w:eastAsia="Arial" w:hAnsi="Arial"/>
          <w:b/>
          <w:bCs/>
          <w:color w:val="2D2D2D"/>
          <w:sz w:val="22"/>
          <w:szCs w:val="22"/>
        </w:rPr>
        <w:t xml:space="preserve">Champion alumni network:</w:t>
      </w:r>
      <w:r>
        <w:rPr>
          <w:rFonts w:ascii="Arial" w:cs="Arial" w:eastAsia="Arial" w:hAnsi="Arial"/>
          <w:color w:val="2D2D2D"/>
          <w:sz w:val="22"/>
          <w:szCs w:val="22"/>
        </w:rPr>
        <w:t xml:space="preserve"> Keep Champions on a light-touch mailing list. One email a month with a relevant news story or a new bonus quest keeps them engaged.</w:t>
      </w:r>
    </w:p>
    <w:p>
      <w:pPr>
        <w:pStyle w:val="ListParagraph"/>
        <w:numPr>
          <w:ilvl w:val="0"/>
          <w:numId w:val="2"/>
        </w:numPr>
        <w:spacing w:before="60" w:after="60"/>
      </w:pPr>
      <w:r>
        <w:rPr>
          <w:rFonts w:ascii="Arial" w:cs="Arial" w:eastAsia="Arial" w:hAnsi="Arial"/>
          <w:b/>
          <w:bCs/>
          <w:color w:val="2D2D2D"/>
          <w:sz w:val="22"/>
          <w:szCs w:val="22"/>
        </w:rPr>
        <w:t xml:space="preserve">Leadership debrief:</w:t>
      </w:r>
      <w:r>
        <w:rPr>
          <w:rFonts w:ascii="Arial" w:cs="Arial" w:eastAsia="Arial" w:hAnsi="Arial"/>
          <w:color w:val="2D2D2D"/>
          <w:sz w:val="22"/>
          <w:szCs w:val="22"/>
        </w:rPr>
        <w:t xml:space="preserve"> Within two weeks of Week 12, present your metrics to leadership: reporting rates, trial results, rank progression. Make the case for continuing.</w:t>
      </w:r>
    </w:p>
    <w:p>
      <w:pPr>
        <w:pStyle w:val="ListParagraph"/>
        <w:numPr>
          <w:ilvl w:val="0"/>
          <w:numId w:val="2"/>
        </w:numPr>
        <w:spacing w:before="60" w:after="60"/>
      </w:pPr>
      <w:r>
        <w:rPr>
          <w:rFonts w:ascii="Arial" w:cs="Arial" w:eastAsia="Arial" w:hAnsi="Arial"/>
          <w:b/>
          <w:bCs/>
          <w:color w:val="2D2D2D"/>
          <w:sz w:val="22"/>
          <w:szCs w:val="22"/>
        </w:rPr>
        <w:t xml:space="preserve">Conference submission:</w:t>
      </w:r>
      <w:r>
        <w:rPr>
          <w:rFonts w:ascii="Arial" w:cs="Arial" w:eastAsia="Arial" w:hAnsi="Arial"/>
          <w:color w:val="2D2D2D"/>
          <w:sz w:val="22"/>
          <w:szCs w:val="22"/>
        </w:rPr>
        <w:t xml:space="preserve"> If you tracked your red team data, you have the story for a 'Side Quest Method' or 'Dungeons &amp; Data Breaches' talk. The SANS Security Awareness Summit is the flagship target.</w:t>
      </w:r>
    </w:p>
    <w:p>
      <w:pPr>
        <w:pStyle w:val="ListParagraph"/>
        <w:numPr>
          <w:ilvl w:val="0"/>
          <w:numId w:val="2"/>
        </w:numPr>
        <w:spacing w:before="60" w:after="60"/>
      </w:pPr>
      <w:r>
        <w:rPr>
          <w:rFonts w:ascii="Arial" w:cs="Arial" w:eastAsia="Arial" w:hAnsi="Arial"/>
          <w:b/>
          <w:bCs/>
          <w:color w:val="2D2D2D"/>
          <w:sz w:val="22"/>
          <w:szCs w:val="22"/>
        </w:rPr>
        <w:t xml:space="preserve">Update the materials:</w:t>
      </w:r>
      <w:r>
        <w:rPr>
          <w:rFonts w:ascii="Arial" w:cs="Arial" w:eastAsia="Arial" w:hAnsi="Arial"/>
          <w:color w:val="2D2D2D"/>
          <w:sz w:val="22"/>
          <w:szCs w:val="22"/>
        </w:rPr>
        <w:t xml:space="preserve"> Any quest or trial that didn't land well is worth revising before the next cohort. Your champions are your best source of feedback — ask them.</w:t>
      </w:r>
    </w:p>
    <w:p>
      <w:pPr>
        <w:spacing w:before="200" w:after="0"/>
      </w:pPr>
      <w:r>
        <w:t xml:space="preserve"/>
      </w:r>
    </w:p>
    <w:p>
      <w:pPr>
        <w:spacing w:before="80" w:after="80"/>
      </w:pPr>
      <w:r>
        <w:rPr>
          <w:rFonts w:ascii="Arial" w:cs="Arial" w:eastAsia="Arial" w:hAnsi="Arial"/>
          <w:color w:val="555555"/>
          <w:sz w:val="18"/>
          <w:szCs w:val="18"/>
        </w:rPr>
        <w:t xml:space="preserve">The Security Guild  •  lizgore.com  •  CC BY 4.0   </w:t>
      </w:r>
      <w:r>
        <w:rPr>
          <w:rFonts w:ascii="Arial" w:cs="Arial" w:eastAsia="Arial" w:hAnsi="Arial"/>
          <w:color w:val="5B2D8E"/>
          <w:sz w:val="18"/>
          <w:szCs w:val="18"/>
        </w:rPr>
        <w:t xml:space="preserve">Roll for initiative. 🎲</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bullet"/>
      <w:lvlText w:val="◦"/>
      <w:lvlJc w:val="left"/>
      <w:pPr>
        <w:ind w:left="1080" w:hanging="360"/>
      </w:pPr>
    </w:lvl>
  </w:abstractNum>
  <w:abstractNum w:abstractNumId="4" w15:restartNumberingAfterBreak="0">
    <w:multiLevelType w:val="hybridMultilevel"/>
    <w:lvl w:ilvl="0" w15:tentative="1">
      <w:start w:val="1"/>
      <w:numFmt w:val="decimal"/>
      <w:lvlText w:val="%1."/>
      <w:lvlJc w:val="left"/>
      <w:pPr>
        <w:ind w:left="720" w:hanging="360"/>
      </w:pPr>
    </w:lvl>
  </w:abstractNum>
  <w:abstractNum w:abstractNumId="5"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320" w:after="160"/>
      <w:outlineLvl w:val="0"/>
    </w:pPr>
    <w:rPr>
      <w:rFonts w:ascii="Arial" w:cs="Arial" w:eastAsia="Arial" w:hAnsi="Arial"/>
      <w:b/>
      <w:bCs/>
      <w:color w:val="5B2D8E"/>
      <w:sz w:val="32"/>
      <w:szCs w:val="32"/>
    </w:rPr>
  </w:style>
  <w:style w:type="paragraph" w:styleId="Heading2">
    <w:name w:val="Heading 2"/>
    <w:basedOn w:val="Normal"/>
    <w:next w:val="Normal"/>
    <w:qFormat/>
    <w:pPr>
      <w:spacing w:before="240" w:after="120"/>
      <w:outlineLvl w:val="1"/>
    </w:pPr>
    <w:rPr>
      <w:rFonts w:ascii="Arial" w:cs="Arial" w:eastAsia="Arial" w:hAnsi="Arial"/>
      <w:b/>
      <w:bCs/>
      <w:color w:val="5B2D8E"/>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2026-03-04T18:20:09.004Z</dcterms:created>
  <dcterms:modified xsi:type="dcterms:W3CDTF">2026-03-04T18:20:09.004Z</dcterms:modified>
</cp:coreProperties>
</file>

<file path=docProps/custom.xml><?xml version="1.0" encoding="utf-8"?>
<Properties xmlns="http://schemas.openxmlformats.org/officeDocument/2006/custom-properties" xmlns:vt="http://schemas.openxmlformats.org/officeDocument/2006/docPropsVTypes"/>
</file>